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tblLook w:val="01E0" w:firstRow="1" w:lastRow="1" w:firstColumn="1" w:lastColumn="1" w:noHBand="0" w:noVBand="0"/>
      </w:tblPr>
      <w:tblGrid>
        <w:gridCol w:w="743"/>
        <w:gridCol w:w="2506"/>
        <w:gridCol w:w="5571"/>
      </w:tblGrid>
      <w:tr w:rsidR="00A33BA8" w:rsidTr="00552874">
        <w:tc>
          <w:tcPr>
            <w:tcW w:w="743" w:type="dxa"/>
          </w:tcPr>
          <w:p w:rsidR="00A33BA8" w:rsidRDefault="00A33BA8" w:rsidP="00552874">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A33BA8" w:rsidRDefault="00A33BA8" w:rsidP="00552874">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פליקס גורודצקי</w:t>
                </w:r>
              </w:sdtContent>
            </w:sdt>
          </w:p>
          <w:p w:rsidR="00A33BA8" w:rsidRDefault="00A33BA8" w:rsidP="00552874">
            <w:pPr>
              <w:rPr>
                <w:rFonts w:ascii="Arial" w:hAnsi="Arial" w:cs="FrankRuehl"/>
                <w:sz w:val="28"/>
                <w:szCs w:val="28"/>
                <w:highlight w:val="yellow"/>
              </w:rPr>
            </w:pPr>
          </w:p>
        </w:tc>
      </w:tr>
      <w:tr w:rsidR="00A33BA8" w:rsidTr="00552874">
        <w:tc>
          <w:tcPr>
            <w:tcW w:w="3249" w:type="dxa"/>
            <w:gridSpan w:val="2"/>
          </w:tcPr>
          <w:p w:rsidR="00A33BA8" w:rsidRDefault="00A33BA8" w:rsidP="00552874">
            <w:pPr>
              <w:bidi w:val="0"/>
              <w:jc w:val="right"/>
              <w:rPr>
                <w:rFonts w:ascii="Arial" w:hAnsi="Arial"/>
                <w:b/>
                <w:bCs/>
                <w:noProof w:val="0"/>
                <w:sz w:val="26"/>
                <w:szCs w:val="26"/>
              </w:rPr>
            </w:pPr>
          </w:p>
          <w:sdt>
            <w:sdtPr>
              <w:alias w:val="1180"/>
              <w:tag w:val="1180"/>
              <w:id w:val="2064520869"/>
              <w:text w:multiLine="1"/>
            </w:sdtPr>
            <w:sdtEndPr/>
            <w:sdtContent>
              <w:p w:rsidR="00A33BA8" w:rsidRDefault="00A33BA8" w:rsidP="00552874">
                <w:pPr>
                  <w:bidi w:val="0"/>
                  <w:jc w:val="right"/>
                  <w:rPr>
                    <w:rFonts w:ascii="Arial" w:hAnsi="Arial"/>
                    <w:b/>
                    <w:bCs/>
                    <w:noProof w:val="0"/>
                    <w:sz w:val="26"/>
                    <w:szCs w:val="26"/>
                    <w:rtl/>
                  </w:rPr>
                </w:pPr>
                <w:r>
                  <w:rPr>
                    <w:rFonts w:ascii="Arial" w:hAnsi="Arial"/>
                    <w:b/>
                    <w:bCs/>
                    <w:noProof w:val="0"/>
                    <w:sz w:val="26"/>
                    <w:szCs w:val="26"/>
                    <w:rtl/>
                  </w:rPr>
                  <w:t>תובע</w:t>
                </w:r>
                <w:r>
                  <w:rPr>
                    <w:rFonts w:ascii="Arial" w:hAnsi="Arial" w:hint="cs"/>
                    <w:b/>
                    <w:bCs/>
                    <w:noProof w:val="0"/>
                    <w:sz w:val="26"/>
                    <w:szCs w:val="26"/>
                    <w:rtl/>
                  </w:rPr>
                  <w:t>ת</w:t>
                </w:r>
              </w:p>
            </w:sdtContent>
          </w:sdt>
        </w:tc>
        <w:tc>
          <w:tcPr>
            <w:tcW w:w="5571" w:type="dxa"/>
          </w:tcPr>
          <w:p w:rsidR="00A33BA8" w:rsidRDefault="00A33BA8" w:rsidP="00552874">
            <w:pPr>
              <w:rPr>
                <w:rFonts w:ascii="Arial" w:hAnsi="Arial"/>
                <w:b/>
                <w:bCs/>
                <w:noProof w:val="0"/>
                <w:sz w:val="26"/>
                <w:szCs w:val="26"/>
              </w:rPr>
            </w:pPr>
          </w:p>
          <w:p w:rsidR="00A33BA8" w:rsidRDefault="00BD36E3" w:rsidP="00552874">
            <w:pPr>
              <w:rPr>
                <w:b/>
                <w:bCs/>
                <w:noProof w:val="0"/>
                <w:sz w:val="26"/>
                <w:szCs w:val="26"/>
                <w:rtl/>
              </w:rPr>
            </w:pPr>
            <w:r>
              <w:rPr>
                <w:rFonts w:ascii="Arial" w:hAnsi="Arial" w:hint="cs"/>
                <w:b/>
                <w:bCs/>
                <w:noProof w:val="0"/>
                <w:sz w:val="26"/>
                <w:szCs w:val="26"/>
                <w:rtl/>
              </w:rPr>
              <w:t>מ.</w:t>
            </w:r>
          </w:p>
          <w:p w:rsidR="00C60D68" w:rsidRDefault="00C60D68" w:rsidP="00552874">
            <w:pPr>
              <w:rPr>
                <w:noProof w:val="0"/>
                <w:sz w:val="26"/>
                <w:szCs w:val="26"/>
                <w:rtl/>
              </w:rPr>
            </w:pPr>
            <w:r>
              <w:rPr>
                <w:rFonts w:hint="cs"/>
                <w:noProof w:val="0"/>
                <w:sz w:val="26"/>
                <w:szCs w:val="26"/>
                <w:rtl/>
              </w:rPr>
              <w:t>ע"י עוה"ד מיכל סיני</w:t>
            </w:r>
          </w:p>
          <w:p w:rsidR="00C60D68" w:rsidRPr="00C60D68" w:rsidRDefault="00C60D68" w:rsidP="00552874">
            <w:pPr>
              <w:rPr>
                <w:noProof w:val="0"/>
                <w:sz w:val="26"/>
                <w:szCs w:val="26"/>
              </w:rPr>
            </w:pPr>
          </w:p>
        </w:tc>
      </w:tr>
      <w:tr w:rsidR="00A33BA8" w:rsidTr="00552874">
        <w:tc>
          <w:tcPr>
            <w:tcW w:w="8820" w:type="dxa"/>
            <w:gridSpan w:val="3"/>
          </w:tcPr>
          <w:p w:rsidR="00A33BA8" w:rsidRDefault="00A33BA8" w:rsidP="00552874">
            <w:pPr>
              <w:rPr>
                <w:rFonts w:ascii="Arial" w:hAnsi="Arial"/>
                <w:b/>
                <w:bCs/>
                <w:noProof w:val="0"/>
                <w:sz w:val="26"/>
                <w:szCs w:val="26"/>
                <w:rtl/>
              </w:rPr>
            </w:pPr>
          </w:p>
          <w:p w:rsidR="00A33BA8" w:rsidRDefault="00A33BA8" w:rsidP="00552874">
            <w:pPr>
              <w:jc w:val="center"/>
              <w:rPr>
                <w:rFonts w:ascii="Arial" w:hAnsi="Arial"/>
                <w:b/>
                <w:bCs/>
                <w:noProof w:val="0"/>
                <w:sz w:val="26"/>
                <w:szCs w:val="26"/>
                <w:rtl/>
              </w:rPr>
            </w:pPr>
            <w:r>
              <w:rPr>
                <w:rFonts w:ascii="Arial" w:hAnsi="Arial"/>
                <w:b/>
                <w:bCs/>
                <w:noProof w:val="0"/>
                <w:sz w:val="26"/>
                <w:szCs w:val="26"/>
                <w:rtl/>
              </w:rPr>
              <w:t>נגד</w:t>
            </w:r>
          </w:p>
          <w:p w:rsidR="00A33BA8" w:rsidRDefault="00A33BA8" w:rsidP="00552874">
            <w:pPr>
              <w:rPr>
                <w:rFonts w:ascii="Arial" w:hAnsi="Arial"/>
                <w:b/>
                <w:bCs/>
                <w:noProof w:val="0"/>
                <w:sz w:val="26"/>
                <w:szCs w:val="26"/>
              </w:rPr>
            </w:pPr>
          </w:p>
        </w:tc>
      </w:tr>
      <w:tr w:rsidR="00A33BA8" w:rsidTr="00552874">
        <w:tc>
          <w:tcPr>
            <w:tcW w:w="3249" w:type="dxa"/>
            <w:gridSpan w:val="2"/>
          </w:tcPr>
          <w:p w:rsidR="00A33BA8" w:rsidRDefault="00A33BA8" w:rsidP="00552874">
            <w:pPr>
              <w:rPr>
                <w:rFonts w:ascii="Arial" w:hAnsi="Arial"/>
                <w:b/>
                <w:bCs/>
                <w:noProof w:val="0"/>
                <w:sz w:val="26"/>
                <w:szCs w:val="26"/>
                <w:rtl/>
              </w:rPr>
            </w:pPr>
          </w:p>
          <w:p w:rsidR="00A33BA8" w:rsidRDefault="00AF4EEC" w:rsidP="00552874">
            <w:pPr>
              <w:rPr>
                <w:rFonts w:ascii="Arial" w:hAnsi="Arial"/>
                <w:b/>
                <w:bCs/>
                <w:noProof w:val="0"/>
                <w:sz w:val="26"/>
                <w:szCs w:val="26"/>
              </w:rPr>
            </w:pPr>
            <w:sdt>
              <w:sdtPr>
                <w:rPr>
                  <w:rtl/>
                </w:rPr>
                <w:alias w:val="1184"/>
                <w:tag w:val="1184"/>
                <w:id w:val="385841288"/>
                <w:text w:multiLine="1"/>
              </w:sdtPr>
              <w:sdtEndPr/>
              <w:sdtContent>
                <w:r w:rsidR="00A33BA8">
                  <w:rPr>
                    <w:rFonts w:ascii="Arial" w:hAnsi="Arial"/>
                    <w:b/>
                    <w:bCs/>
                    <w:noProof w:val="0"/>
                    <w:sz w:val="26"/>
                    <w:szCs w:val="26"/>
                    <w:rtl/>
                  </w:rPr>
                  <w:t>נתבע</w:t>
                </w:r>
              </w:sdtContent>
            </w:sdt>
          </w:p>
        </w:tc>
        <w:tc>
          <w:tcPr>
            <w:tcW w:w="5571" w:type="dxa"/>
          </w:tcPr>
          <w:p w:rsidR="00A33BA8" w:rsidRDefault="00A33BA8" w:rsidP="00552874">
            <w:pPr>
              <w:rPr>
                <w:rFonts w:ascii="Arial" w:hAnsi="Arial"/>
                <w:b/>
                <w:bCs/>
                <w:noProof w:val="0"/>
                <w:sz w:val="26"/>
                <w:szCs w:val="26"/>
                <w:rtl/>
              </w:rPr>
            </w:pPr>
          </w:p>
          <w:p w:rsidR="00A33BA8" w:rsidRDefault="00BD36E3" w:rsidP="00552874">
            <w:pPr>
              <w:rPr>
                <w:b/>
                <w:bCs/>
                <w:noProof w:val="0"/>
                <w:sz w:val="26"/>
                <w:szCs w:val="26"/>
                <w:rtl/>
              </w:rPr>
            </w:pPr>
            <w:r>
              <w:rPr>
                <w:rFonts w:ascii="Arial" w:hAnsi="Arial" w:hint="cs"/>
                <w:b/>
                <w:bCs/>
                <w:noProof w:val="0"/>
                <w:sz w:val="26"/>
                <w:szCs w:val="26"/>
                <w:rtl/>
              </w:rPr>
              <w:t>ד.</w:t>
            </w:r>
          </w:p>
          <w:p w:rsidR="003F04BB" w:rsidRDefault="003F04BB" w:rsidP="00552874">
            <w:pPr>
              <w:rPr>
                <w:noProof w:val="0"/>
                <w:sz w:val="26"/>
                <w:szCs w:val="26"/>
                <w:rtl/>
              </w:rPr>
            </w:pPr>
            <w:r>
              <w:rPr>
                <w:rFonts w:hint="cs"/>
                <w:noProof w:val="0"/>
                <w:sz w:val="26"/>
                <w:szCs w:val="26"/>
                <w:rtl/>
              </w:rPr>
              <w:t>ע"י עוה"ד רונית ברנט</w:t>
            </w:r>
          </w:p>
          <w:p w:rsidR="003F04BB" w:rsidRPr="003F04BB" w:rsidRDefault="003F04BB" w:rsidP="00552874">
            <w:pPr>
              <w:rPr>
                <w:noProof w:val="0"/>
                <w:sz w:val="26"/>
                <w:szCs w:val="26"/>
                <w:rtl/>
              </w:rPr>
            </w:pPr>
          </w:p>
        </w:tc>
      </w:tr>
      <w:tr w:rsidR="00A33BA8" w:rsidTr="00552874">
        <w:tc>
          <w:tcPr>
            <w:tcW w:w="8820" w:type="dxa"/>
            <w:gridSpan w:val="3"/>
          </w:tcPr>
          <w:p w:rsidR="00A33BA8" w:rsidRDefault="00A33BA8" w:rsidP="00552874">
            <w:pPr>
              <w:rPr>
                <w:rFonts w:ascii="Arial" w:hAnsi="Arial"/>
                <w:b/>
                <w:bCs/>
                <w:noProof w:val="0"/>
                <w:sz w:val="26"/>
                <w:szCs w:val="26"/>
                <w:rtl/>
              </w:rPr>
            </w:pPr>
          </w:p>
        </w:tc>
      </w:tr>
    </w:tbl>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A33BA8" w:rsidRPr="00723985" w:rsidTr="00552874">
        <w:trPr>
          <w:jc w:val="center"/>
        </w:trPr>
        <w:tc>
          <w:tcPr>
            <w:tcW w:w="8820" w:type="dxa"/>
          </w:tcPr>
          <w:p w:rsidR="00A33BA8" w:rsidRPr="00723985" w:rsidRDefault="00A33BA8" w:rsidP="00552874">
            <w:pPr>
              <w:bidi w:val="0"/>
              <w:jc w:val="center"/>
              <w:rPr>
                <w:rFonts w:ascii="Arial" w:hAnsi="Arial"/>
                <w:b/>
                <w:bCs/>
                <w:i/>
                <w:iCs/>
                <w:noProof w:val="0"/>
                <w:sz w:val="36"/>
                <w:szCs w:val="36"/>
              </w:rPr>
            </w:pPr>
          </w:p>
          <w:p w:rsidR="00A33BA8" w:rsidRPr="00723985" w:rsidRDefault="00A33BA8" w:rsidP="00552874">
            <w:pPr>
              <w:bidi w:val="0"/>
              <w:jc w:val="center"/>
              <w:rPr>
                <w:rFonts w:ascii="Arial" w:hAnsi="Arial"/>
                <w:b/>
                <w:bCs/>
                <w:i/>
                <w:iCs/>
                <w:noProof w:val="0"/>
                <w:sz w:val="36"/>
                <w:szCs w:val="36"/>
                <w:u w:val="single"/>
              </w:rPr>
            </w:pPr>
            <w:r w:rsidRPr="00723985">
              <w:rPr>
                <w:rFonts w:ascii="Arial" w:hAnsi="Arial" w:hint="cs"/>
                <w:b/>
                <w:bCs/>
                <w:i/>
                <w:iCs/>
                <w:noProof w:val="0"/>
                <w:sz w:val="36"/>
                <w:szCs w:val="36"/>
                <w:u w:val="single"/>
                <w:rtl/>
              </w:rPr>
              <w:t>החלטה</w:t>
            </w:r>
          </w:p>
        </w:tc>
      </w:tr>
    </w:tbl>
    <w:p w:rsidR="00A33BA8" w:rsidRDefault="00A33BA8" w:rsidP="00A33BA8">
      <w:pPr>
        <w:spacing w:line="360" w:lineRule="auto"/>
        <w:jc w:val="both"/>
        <w:rPr>
          <w:rFonts w:ascii="Arial" w:hAnsi="Arial"/>
          <w:noProof w:val="0"/>
          <w:rtl/>
        </w:rPr>
      </w:pPr>
    </w:p>
    <w:p w:rsidR="00A33BA8" w:rsidRDefault="00A33BA8" w:rsidP="00A33BA8">
      <w:pPr>
        <w:spacing w:line="360" w:lineRule="auto"/>
        <w:jc w:val="both"/>
        <w:rPr>
          <w:rFonts w:ascii="David" w:hAnsi="David"/>
          <w:noProof w:val="0"/>
        </w:rPr>
      </w:pPr>
      <w:r>
        <w:rPr>
          <w:rFonts w:ascii="David" w:hAnsi="David"/>
          <w:rtl/>
        </w:rPr>
        <w:t>לפניי תביעה לביטול פסק דין מיום 14.8.2019 במסגרתו אושר על-ידי בית המשפט הסכם ממון עליו חתמו הצדדים (להלן: "</w:t>
      </w:r>
      <w:r>
        <w:rPr>
          <w:rFonts w:ascii="David" w:hAnsi="David"/>
          <w:b/>
          <w:bCs/>
          <w:rtl/>
        </w:rPr>
        <w:t>הסכם הממון</w:t>
      </w:r>
      <w:r>
        <w:rPr>
          <w:rFonts w:ascii="David" w:hAnsi="David"/>
          <w:rtl/>
        </w:rPr>
        <w:t>").</w:t>
      </w:r>
    </w:p>
    <w:p w:rsidR="00A33BA8" w:rsidRDefault="00A33BA8" w:rsidP="00A33BA8">
      <w:pPr>
        <w:spacing w:line="360" w:lineRule="auto"/>
        <w:jc w:val="both"/>
        <w:rPr>
          <w:rFonts w:ascii="David" w:hAnsi="David"/>
          <w:rtl/>
        </w:rPr>
      </w:pPr>
    </w:p>
    <w:p w:rsidR="00A33BA8" w:rsidRDefault="00A33BA8" w:rsidP="00A33BA8">
      <w:pPr>
        <w:spacing w:line="360" w:lineRule="auto"/>
        <w:jc w:val="both"/>
        <w:rPr>
          <w:rFonts w:ascii="David" w:hAnsi="David"/>
          <w:b/>
          <w:bCs/>
          <w:u w:val="single"/>
          <w:rtl/>
        </w:rPr>
      </w:pPr>
      <w:r>
        <w:rPr>
          <w:rFonts w:ascii="David" w:hAnsi="David"/>
          <w:b/>
          <w:bCs/>
          <w:u w:val="single"/>
          <w:rtl/>
        </w:rPr>
        <w:t>רקע עובדתי רלוונטי</w:t>
      </w:r>
    </w:p>
    <w:p w:rsidR="00A33BA8" w:rsidRDefault="00A33BA8" w:rsidP="00A33BA8">
      <w:pPr>
        <w:spacing w:line="360" w:lineRule="auto"/>
        <w:jc w:val="both"/>
        <w:rPr>
          <w:rFonts w:ascii="David" w:hAnsi="David"/>
          <w:rtl/>
        </w:rPr>
      </w:pPr>
    </w:p>
    <w:p w:rsidR="00A33BA8" w:rsidRDefault="00A33BA8" w:rsidP="00AB1EE8">
      <w:pPr>
        <w:pStyle w:val="aa"/>
        <w:numPr>
          <w:ilvl w:val="0"/>
          <w:numId w:val="1"/>
        </w:numPr>
        <w:spacing w:after="0" w:line="360" w:lineRule="auto"/>
        <w:jc w:val="both"/>
        <w:rPr>
          <w:rFonts w:ascii="David" w:hAnsi="David" w:cs="David"/>
          <w:sz w:val="24"/>
          <w:szCs w:val="24"/>
          <w:rtl/>
        </w:rPr>
      </w:pPr>
      <w:r>
        <w:rPr>
          <w:rFonts w:ascii="David" w:hAnsi="David" w:cs="David"/>
          <w:sz w:val="24"/>
          <w:szCs w:val="24"/>
          <w:rtl/>
        </w:rPr>
        <w:t>התובעת והנתבע (להלן: "</w:t>
      </w:r>
      <w:r>
        <w:rPr>
          <w:rFonts w:ascii="David" w:hAnsi="David" w:cs="David"/>
          <w:b/>
          <w:bCs/>
          <w:sz w:val="24"/>
          <w:szCs w:val="24"/>
          <w:rtl/>
        </w:rPr>
        <w:t>הצדדים</w:t>
      </w:r>
      <w:r>
        <w:rPr>
          <w:rFonts w:ascii="David" w:hAnsi="David" w:cs="David"/>
          <w:sz w:val="24"/>
          <w:szCs w:val="24"/>
          <w:rtl/>
        </w:rPr>
        <w:t xml:space="preserve">") התגרשו זמ"ז ביום </w:t>
      </w:r>
      <w:r w:rsidR="00AB1EE8">
        <w:rPr>
          <w:rFonts w:ascii="David" w:hAnsi="David" w:cs="David" w:hint="cs"/>
          <w:sz w:val="24"/>
          <w:szCs w:val="24"/>
          <w:rtl/>
        </w:rPr>
        <w:t>00</w:t>
      </w:r>
      <w:r>
        <w:rPr>
          <w:rFonts w:ascii="David" w:hAnsi="David" w:cs="David"/>
          <w:sz w:val="24"/>
          <w:szCs w:val="24"/>
          <w:rtl/>
        </w:rPr>
        <w:t>.</w:t>
      </w:r>
      <w:r w:rsidR="00AB1EE8">
        <w:rPr>
          <w:rFonts w:ascii="David" w:hAnsi="David" w:cs="David" w:hint="cs"/>
          <w:sz w:val="24"/>
          <w:szCs w:val="24"/>
          <w:rtl/>
        </w:rPr>
        <w:t>00</w:t>
      </w:r>
      <w:r>
        <w:rPr>
          <w:rFonts w:ascii="David" w:hAnsi="David" w:cs="David"/>
          <w:sz w:val="24"/>
          <w:szCs w:val="24"/>
          <w:rtl/>
        </w:rPr>
        <w:t>.2019 בבית הדין הרבני.</w:t>
      </w:r>
    </w:p>
    <w:p w:rsidR="00A33BA8" w:rsidRDefault="00A33BA8" w:rsidP="00A33BA8">
      <w:pPr>
        <w:pStyle w:val="aa"/>
        <w:spacing w:after="0" w:line="360" w:lineRule="auto"/>
        <w:jc w:val="both"/>
        <w:rPr>
          <w:rFonts w:ascii="David" w:hAnsi="David" w:cs="David"/>
          <w:sz w:val="24"/>
          <w:szCs w:val="24"/>
        </w:rPr>
      </w:pPr>
    </w:p>
    <w:p w:rsidR="00A33BA8" w:rsidRDefault="00A33BA8" w:rsidP="00A33BA8">
      <w:pPr>
        <w:pStyle w:val="aa"/>
        <w:numPr>
          <w:ilvl w:val="0"/>
          <w:numId w:val="1"/>
        </w:numPr>
        <w:spacing w:after="0" w:line="360" w:lineRule="auto"/>
        <w:jc w:val="both"/>
        <w:rPr>
          <w:rFonts w:ascii="David" w:hAnsi="David" w:cs="David"/>
          <w:sz w:val="24"/>
          <w:szCs w:val="24"/>
        </w:rPr>
      </w:pPr>
      <w:r>
        <w:rPr>
          <w:rFonts w:ascii="David" w:hAnsi="David" w:cs="David"/>
          <w:sz w:val="24"/>
          <w:szCs w:val="24"/>
          <w:rtl/>
        </w:rPr>
        <w:t>לאחר הגירושין ערכו הצדדים הסכם גירושין כולל מיום 14.8.2019, אשר אושר בבית הדין הרבני ביום 22.8.2019 (להלן: "</w:t>
      </w:r>
      <w:r>
        <w:rPr>
          <w:rFonts w:ascii="David" w:hAnsi="David" w:cs="David"/>
          <w:b/>
          <w:bCs/>
          <w:sz w:val="24"/>
          <w:szCs w:val="24"/>
          <w:rtl/>
        </w:rPr>
        <w:t>הסכם</w:t>
      </w:r>
      <w:r>
        <w:rPr>
          <w:rFonts w:ascii="David" w:hAnsi="David" w:cs="David"/>
          <w:sz w:val="24"/>
          <w:szCs w:val="24"/>
          <w:rtl/>
        </w:rPr>
        <w:t xml:space="preserve"> </w:t>
      </w:r>
      <w:r>
        <w:rPr>
          <w:rFonts w:ascii="David" w:hAnsi="David" w:cs="David"/>
          <w:b/>
          <w:bCs/>
          <w:sz w:val="24"/>
          <w:szCs w:val="24"/>
          <w:rtl/>
        </w:rPr>
        <w:t>הגירושין</w:t>
      </w:r>
      <w:r>
        <w:rPr>
          <w:rFonts w:ascii="David" w:hAnsi="David" w:cs="David"/>
          <w:sz w:val="24"/>
          <w:szCs w:val="24"/>
          <w:rtl/>
        </w:rPr>
        <w:t>").</w:t>
      </w:r>
    </w:p>
    <w:p w:rsidR="00A33BA8" w:rsidRDefault="00A33BA8" w:rsidP="00A33BA8">
      <w:pPr>
        <w:pStyle w:val="aa"/>
        <w:rPr>
          <w:rFonts w:ascii="David" w:hAnsi="David" w:cs="David"/>
          <w:sz w:val="24"/>
          <w:szCs w:val="24"/>
        </w:rPr>
      </w:pPr>
    </w:p>
    <w:p w:rsidR="00A33BA8" w:rsidRDefault="00A33BA8" w:rsidP="00A33BA8">
      <w:pPr>
        <w:pStyle w:val="aa"/>
        <w:numPr>
          <w:ilvl w:val="0"/>
          <w:numId w:val="1"/>
        </w:numPr>
        <w:spacing w:after="0" w:line="360" w:lineRule="auto"/>
        <w:jc w:val="both"/>
        <w:rPr>
          <w:rFonts w:ascii="David" w:hAnsi="David" w:cs="David"/>
          <w:sz w:val="24"/>
          <w:szCs w:val="24"/>
          <w:rtl/>
        </w:rPr>
      </w:pPr>
      <w:r>
        <w:rPr>
          <w:rFonts w:ascii="David" w:hAnsi="David" w:cs="David"/>
          <w:sz w:val="24"/>
          <w:szCs w:val="24"/>
          <w:rtl/>
        </w:rPr>
        <w:t>במסגרת הסכם הגירושין נקבע, בין היתר, כדלהלן:</w:t>
      </w:r>
    </w:p>
    <w:p w:rsidR="00A33BA8" w:rsidRDefault="00A33BA8" w:rsidP="00A33BA8">
      <w:pPr>
        <w:pStyle w:val="aa"/>
        <w:rPr>
          <w:rFonts w:ascii="David" w:hAnsi="David" w:cs="David"/>
          <w:sz w:val="24"/>
          <w:szCs w:val="24"/>
        </w:rPr>
      </w:pPr>
    </w:p>
    <w:p w:rsidR="00A33BA8" w:rsidRDefault="00A33BA8" w:rsidP="00A33BA8">
      <w:pPr>
        <w:pStyle w:val="aa"/>
        <w:spacing w:after="0" w:line="360" w:lineRule="auto"/>
        <w:ind w:left="1134" w:right="1134"/>
        <w:jc w:val="both"/>
        <w:rPr>
          <w:rFonts w:ascii="David" w:hAnsi="David" w:cs="David"/>
          <w:i/>
          <w:iCs/>
          <w:sz w:val="24"/>
          <w:szCs w:val="24"/>
          <w:rtl/>
        </w:rPr>
      </w:pPr>
      <w:r>
        <w:rPr>
          <w:rFonts w:ascii="David" w:hAnsi="David" w:cs="David"/>
          <w:i/>
          <w:iCs/>
          <w:sz w:val="24"/>
          <w:szCs w:val="24"/>
          <w:rtl/>
        </w:rPr>
        <w:t xml:space="preserve">"[...] </w:t>
      </w:r>
      <w:r>
        <w:rPr>
          <w:rFonts w:ascii="David" w:hAnsi="David" w:cs="David"/>
          <w:b/>
          <w:bCs/>
          <w:i/>
          <w:iCs/>
          <w:sz w:val="24"/>
          <w:szCs w:val="24"/>
          <w:u w:val="single"/>
          <w:rtl/>
        </w:rPr>
        <w:t>בית המגורים המשותף</w:t>
      </w:r>
    </w:p>
    <w:p w:rsidR="00A33BA8" w:rsidRDefault="00A33BA8" w:rsidP="00A33BA8">
      <w:pPr>
        <w:pStyle w:val="aa"/>
        <w:spacing w:after="0" w:line="360" w:lineRule="auto"/>
        <w:ind w:left="1134" w:right="1134"/>
        <w:jc w:val="both"/>
        <w:rPr>
          <w:rFonts w:ascii="David" w:hAnsi="David" w:cs="David"/>
          <w:i/>
          <w:iCs/>
          <w:sz w:val="24"/>
          <w:szCs w:val="24"/>
          <w:rtl/>
        </w:rPr>
      </w:pPr>
      <w:r>
        <w:rPr>
          <w:rFonts w:ascii="David" w:hAnsi="David" w:cs="David"/>
          <w:i/>
          <w:iCs/>
          <w:sz w:val="24"/>
          <w:szCs w:val="24"/>
          <w:rtl/>
        </w:rPr>
        <w:t>1. מוסכם על הצדדים כי בתמורה להעברת חלקה של האישה בבית על שם הבעל ישלם הבעל לאישה סך של 1,500,000 ₪ (מיליון וחצי) (להלן: "</w:t>
      </w:r>
      <w:r>
        <w:rPr>
          <w:rFonts w:ascii="David" w:hAnsi="David" w:cs="David"/>
          <w:b/>
          <w:bCs/>
          <w:i/>
          <w:iCs/>
          <w:sz w:val="24"/>
          <w:szCs w:val="24"/>
          <w:rtl/>
        </w:rPr>
        <w:t>התמורה</w:t>
      </w:r>
      <w:r>
        <w:rPr>
          <w:rFonts w:ascii="David" w:hAnsi="David" w:cs="David"/>
          <w:i/>
          <w:iCs/>
          <w:sz w:val="24"/>
          <w:szCs w:val="24"/>
          <w:rtl/>
        </w:rPr>
        <w:t>")</w:t>
      </w:r>
    </w:p>
    <w:p w:rsidR="00A33BA8" w:rsidRDefault="00A33BA8" w:rsidP="00A33BA8">
      <w:pPr>
        <w:pStyle w:val="aa"/>
        <w:spacing w:after="0" w:line="360" w:lineRule="auto"/>
        <w:ind w:left="1134" w:right="1134"/>
        <w:jc w:val="both"/>
        <w:rPr>
          <w:rFonts w:ascii="David" w:hAnsi="David" w:cs="David"/>
          <w:i/>
          <w:iCs/>
          <w:sz w:val="24"/>
          <w:szCs w:val="24"/>
          <w:rtl/>
        </w:rPr>
      </w:pPr>
      <w:r>
        <w:rPr>
          <w:rFonts w:ascii="David" w:hAnsi="David" w:cs="David"/>
          <w:i/>
          <w:iCs/>
          <w:sz w:val="24"/>
          <w:szCs w:val="24"/>
          <w:rtl/>
        </w:rPr>
        <w:t>2. [...]</w:t>
      </w:r>
    </w:p>
    <w:p w:rsidR="00A33BA8" w:rsidRDefault="00A33BA8" w:rsidP="00A33BA8">
      <w:pPr>
        <w:pStyle w:val="aa"/>
        <w:spacing w:after="0" w:line="360" w:lineRule="auto"/>
        <w:ind w:left="1134" w:right="1134"/>
        <w:jc w:val="both"/>
        <w:rPr>
          <w:rFonts w:ascii="David" w:hAnsi="David" w:cs="David"/>
          <w:i/>
          <w:iCs/>
          <w:sz w:val="24"/>
          <w:szCs w:val="24"/>
          <w:rtl/>
        </w:rPr>
      </w:pPr>
      <w:r>
        <w:rPr>
          <w:rFonts w:ascii="David" w:hAnsi="David" w:cs="David"/>
          <w:i/>
          <w:iCs/>
          <w:sz w:val="24"/>
          <w:szCs w:val="24"/>
          <w:rtl/>
        </w:rPr>
        <w:t>3. [...]</w:t>
      </w:r>
    </w:p>
    <w:p w:rsidR="00A33BA8" w:rsidRDefault="00A33BA8" w:rsidP="00A33BA8">
      <w:pPr>
        <w:pStyle w:val="aa"/>
        <w:spacing w:after="0" w:line="360" w:lineRule="auto"/>
        <w:ind w:left="1134" w:right="1134"/>
        <w:jc w:val="both"/>
        <w:rPr>
          <w:rFonts w:ascii="David" w:hAnsi="David" w:cs="David"/>
          <w:i/>
          <w:iCs/>
          <w:sz w:val="24"/>
          <w:szCs w:val="24"/>
          <w:rtl/>
        </w:rPr>
      </w:pPr>
      <w:r>
        <w:rPr>
          <w:rFonts w:ascii="David" w:hAnsi="David" w:cs="David"/>
          <w:i/>
          <w:iCs/>
          <w:sz w:val="24"/>
          <w:szCs w:val="24"/>
          <w:rtl/>
        </w:rPr>
        <w:t xml:space="preserve">4. התמורה תשולם לאישה עד ולא יאוחר מיום 1.11.2019 </w:t>
      </w:r>
      <w:r>
        <w:rPr>
          <w:rFonts w:ascii="David" w:hAnsi="David" w:cs="David"/>
          <w:sz w:val="24"/>
          <w:szCs w:val="24"/>
          <w:rtl/>
        </w:rPr>
        <w:t>[במקור נרשם 1.9.2019 והמועד תוקן בכתב יד ובחתימת הצדדים – פ"ג]</w:t>
      </w:r>
      <w:r>
        <w:rPr>
          <w:rFonts w:ascii="David" w:hAnsi="David" w:cs="David"/>
          <w:i/>
          <w:iCs/>
          <w:sz w:val="24"/>
          <w:szCs w:val="24"/>
          <w:rtl/>
        </w:rPr>
        <w:t xml:space="preserve"> וכנגד העברת כל </w:t>
      </w:r>
      <w:r>
        <w:rPr>
          <w:rFonts w:ascii="David" w:hAnsi="David" w:cs="David"/>
          <w:i/>
          <w:iCs/>
          <w:sz w:val="24"/>
          <w:szCs w:val="24"/>
          <w:rtl/>
        </w:rPr>
        <w:lastRenderedPageBreak/>
        <w:t>המסמכים נדרשים מאת האישה לידי האב או בא כוחו לצורך העברת הזכויות בדירה על שם האב."</w:t>
      </w:r>
    </w:p>
    <w:p w:rsidR="00A33BA8" w:rsidRDefault="00A33BA8" w:rsidP="00A33BA8">
      <w:pPr>
        <w:pStyle w:val="aa"/>
        <w:rPr>
          <w:rFonts w:ascii="David" w:hAnsi="David" w:cs="David"/>
          <w:sz w:val="24"/>
          <w:szCs w:val="24"/>
        </w:rPr>
      </w:pPr>
    </w:p>
    <w:p w:rsidR="00A33BA8" w:rsidRDefault="00A33BA8" w:rsidP="00A33BA8">
      <w:pPr>
        <w:pStyle w:val="aa"/>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 ביום 22.8.2019 – דהיינו בו ביום – הגישו הצדדים את הסכם הממון לאישור בית המשפט, שאף הוא נחתם ביניהם ביום 14.8.2019.</w:t>
      </w:r>
    </w:p>
    <w:p w:rsidR="00A33BA8" w:rsidRDefault="00A33BA8" w:rsidP="00A33BA8">
      <w:pPr>
        <w:pStyle w:val="aa"/>
        <w:rPr>
          <w:rFonts w:ascii="David" w:hAnsi="David" w:cs="David"/>
          <w:sz w:val="24"/>
          <w:szCs w:val="24"/>
        </w:rPr>
      </w:pPr>
    </w:p>
    <w:p w:rsidR="00A33BA8" w:rsidRDefault="00A33BA8" w:rsidP="00A33BA8">
      <w:pPr>
        <w:pStyle w:val="aa"/>
        <w:numPr>
          <w:ilvl w:val="0"/>
          <w:numId w:val="1"/>
        </w:numPr>
        <w:spacing w:after="0" w:line="360" w:lineRule="auto"/>
        <w:jc w:val="both"/>
        <w:rPr>
          <w:rFonts w:ascii="David" w:hAnsi="David" w:cs="David"/>
          <w:sz w:val="24"/>
          <w:szCs w:val="24"/>
          <w:rtl/>
        </w:rPr>
      </w:pPr>
      <w:r>
        <w:rPr>
          <w:rFonts w:ascii="David" w:hAnsi="David" w:cs="David"/>
          <w:sz w:val="24"/>
          <w:szCs w:val="24"/>
          <w:rtl/>
        </w:rPr>
        <w:t>במסגרת הסכם הממון נקבע, בין היתר, כדלהלן:</w:t>
      </w:r>
    </w:p>
    <w:p w:rsidR="00A33BA8" w:rsidRDefault="00A33BA8" w:rsidP="00A33BA8">
      <w:pPr>
        <w:pStyle w:val="aa"/>
        <w:rPr>
          <w:rFonts w:ascii="David" w:hAnsi="David" w:cs="David"/>
          <w:sz w:val="24"/>
          <w:szCs w:val="24"/>
        </w:rPr>
      </w:pPr>
    </w:p>
    <w:p w:rsidR="00A33BA8" w:rsidRDefault="00A33BA8" w:rsidP="00A33BA8">
      <w:pPr>
        <w:pStyle w:val="aa"/>
        <w:spacing w:after="0" w:line="360" w:lineRule="auto"/>
        <w:ind w:left="1134" w:right="1134"/>
        <w:jc w:val="both"/>
        <w:rPr>
          <w:rFonts w:ascii="David" w:hAnsi="David" w:cs="David"/>
          <w:b/>
          <w:bCs/>
          <w:i/>
          <w:iCs/>
          <w:sz w:val="24"/>
          <w:szCs w:val="24"/>
          <w:u w:val="single"/>
          <w:rtl/>
        </w:rPr>
      </w:pPr>
      <w:r>
        <w:rPr>
          <w:rFonts w:ascii="David" w:hAnsi="David" w:cs="David"/>
          <w:i/>
          <w:iCs/>
          <w:sz w:val="24"/>
          <w:szCs w:val="24"/>
          <w:rtl/>
        </w:rPr>
        <w:t xml:space="preserve">"[...] </w:t>
      </w:r>
      <w:r>
        <w:rPr>
          <w:rFonts w:ascii="David" w:hAnsi="David" w:cs="David"/>
          <w:b/>
          <w:bCs/>
          <w:i/>
          <w:iCs/>
          <w:sz w:val="24"/>
          <w:szCs w:val="24"/>
          <w:rtl/>
        </w:rPr>
        <w:t xml:space="preserve">ב. </w:t>
      </w:r>
      <w:r>
        <w:rPr>
          <w:rFonts w:ascii="David" w:hAnsi="David" w:cs="David"/>
          <w:b/>
          <w:bCs/>
          <w:i/>
          <w:iCs/>
          <w:sz w:val="24"/>
          <w:szCs w:val="24"/>
          <w:u w:val="single"/>
          <w:rtl/>
        </w:rPr>
        <w:t>הסדרים רכושיים</w:t>
      </w:r>
    </w:p>
    <w:p w:rsidR="00A33BA8" w:rsidRDefault="00A33BA8" w:rsidP="00A33BA8">
      <w:pPr>
        <w:pStyle w:val="aa"/>
        <w:spacing w:after="0" w:line="360" w:lineRule="auto"/>
        <w:ind w:left="1134" w:right="1134"/>
        <w:jc w:val="both"/>
        <w:rPr>
          <w:rFonts w:ascii="David" w:hAnsi="David" w:cs="David"/>
          <w:i/>
          <w:iCs/>
          <w:sz w:val="24"/>
          <w:szCs w:val="24"/>
          <w:rtl/>
        </w:rPr>
      </w:pPr>
      <w:r>
        <w:rPr>
          <w:rFonts w:ascii="David" w:hAnsi="David" w:cs="David"/>
          <w:i/>
          <w:iCs/>
          <w:sz w:val="24"/>
          <w:szCs w:val="24"/>
          <w:rtl/>
        </w:rPr>
        <w:t xml:space="preserve">כחלק מאיזון המשאבים בין הצדדים בין הצדדים יעביר האב לאם סך של 460,000 ₪ ב-102 תשלומים חודשיים עוקבים ורצופים, שווים ללא כל הצמדה ו/או ריבית בסך 4,510 ₪ לחודש החל מיום 5.10.19 </w:t>
      </w:r>
      <w:r>
        <w:rPr>
          <w:rFonts w:ascii="David" w:hAnsi="David" w:cs="David"/>
          <w:sz w:val="24"/>
          <w:szCs w:val="24"/>
          <w:rtl/>
        </w:rPr>
        <w:t>[במקור נרשם 5.9.2019 והמועד תוקן בכתב יד ובחתימת הצדדים – פ"ג]</w:t>
      </w:r>
      <w:r>
        <w:rPr>
          <w:rFonts w:ascii="David" w:hAnsi="David" w:cs="David"/>
          <w:i/>
          <w:iCs/>
          <w:sz w:val="24"/>
          <w:szCs w:val="24"/>
          <w:rtl/>
        </w:rPr>
        <w:t>, וזאת בנוסף לסך של 1,500,000 ₪ שהאב התחייב להעביר לאישה כנגד זכויותיה בדירה..."</w:t>
      </w:r>
    </w:p>
    <w:p w:rsidR="00A33BA8" w:rsidRDefault="00A33BA8" w:rsidP="00A33BA8">
      <w:pPr>
        <w:pStyle w:val="aa"/>
        <w:rPr>
          <w:rFonts w:ascii="David" w:hAnsi="David" w:cs="David"/>
          <w:sz w:val="24"/>
          <w:szCs w:val="24"/>
          <w:rtl/>
        </w:rPr>
      </w:pPr>
    </w:p>
    <w:p w:rsidR="00A33BA8" w:rsidRDefault="00A33BA8" w:rsidP="00A33BA8">
      <w:pPr>
        <w:spacing w:line="360" w:lineRule="auto"/>
        <w:jc w:val="both"/>
        <w:rPr>
          <w:rFonts w:ascii="David" w:hAnsi="David"/>
          <w:b/>
          <w:bCs/>
          <w:u w:val="single"/>
          <w:rtl/>
        </w:rPr>
      </w:pPr>
      <w:r>
        <w:rPr>
          <w:rFonts w:ascii="David" w:hAnsi="David"/>
          <w:b/>
          <w:bCs/>
          <w:u w:val="single"/>
          <w:rtl/>
        </w:rPr>
        <w:t>עיקר טענות התובעת</w:t>
      </w:r>
    </w:p>
    <w:p w:rsidR="00A33BA8" w:rsidRDefault="00A33BA8" w:rsidP="00A33BA8">
      <w:pPr>
        <w:spacing w:line="360" w:lineRule="auto"/>
        <w:jc w:val="both"/>
        <w:rPr>
          <w:rFonts w:ascii="David" w:hAnsi="David"/>
          <w:rtl/>
        </w:rPr>
      </w:pPr>
    </w:p>
    <w:p w:rsidR="00A33BA8" w:rsidRDefault="00A33BA8" w:rsidP="008A33E2">
      <w:pPr>
        <w:pStyle w:val="aa"/>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הסכם הממון התייחס לעניינים הכספיים הקשורים לדירת הצדדים ברחוב </w:t>
      </w:r>
      <w:r w:rsidR="008A33E2">
        <w:rPr>
          <w:rFonts w:ascii="David" w:hAnsi="David" w:cs="David" w:hint="cs"/>
          <w:sz w:val="24"/>
          <w:szCs w:val="24"/>
          <w:rtl/>
        </w:rPr>
        <w:t xml:space="preserve">*** </w:t>
      </w:r>
      <w:r>
        <w:rPr>
          <w:rFonts w:ascii="David" w:hAnsi="David" w:cs="David"/>
          <w:sz w:val="24"/>
          <w:szCs w:val="24"/>
          <w:rtl/>
        </w:rPr>
        <w:t>ב</w:t>
      </w:r>
      <w:r w:rsidR="008A33E2">
        <w:rPr>
          <w:rFonts w:ascii="David" w:hAnsi="David" w:cs="David" w:hint="cs"/>
          <w:sz w:val="24"/>
          <w:szCs w:val="24"/>
          <w:rtl/>
        </w:rPr>
        <w:t>***</w:t>
      </w:r>
      <w:r>
        <w:rPr>
          <w:rFonts w:ascii="David" w:hAnsi="David" w:cs="David"/>
          <w:sz w:val="24"/>
          <w:szCs w:val="24"/>
          <w:rtl/>
        </w:rPr>
        <w:t xml:space="preserve"> (להלן: "</w:t>
      </w:r>
      <w:r>
        <w:rPr>
          <w:rFonts w:ascii="David" w:hAnsi="David" w:cs="David"/>
          <w:b/>
          <w:bCs/>
          <w:sz w:val="24"/>
          <w:szCs w:val="24"/>
          <w:rtl/>
        </w:rPr>
        <w:t>הדירה</w:t>
      </w:r>
      <w:r>
        <w:rPr>
          <w:rFonts w:ascii="David" w:hAnsi="David" w:cs="David"/>
          <w:sz w:val="24"/>
          <w:szCs w:val="24"/>
          <w:rtl/>
        </w:rPr>
        <w:t xml:space="preserve">") בלבד. </w:t>
      </w:r>
    </w:p>
    <w:p w:rsidR="00A33BA8" w:rsidRDefault="00A33BA8" w:rsidP="00A33BA8">
      <w:pPr>
        <w:pStyle w:val="aa"/>
        <w:spacing w:after="0" w:line="360" w:lineRule="auto"/>
        <w:jc w:val="both"/>
        <w:rPr>
          <w:rFonts w:ascii="David" w:hAnsi="David" w:cs="David"/>
          <w:sz w:val="24"/>
          <w:szCs w:val="24"/>
        </w:rPr>
      </w:pPr>
    </w:p>
    <w:p w:rsidR="00A33BA8" w:rsidRDefault="00A33BA8" w:rsidP="00A33BA8">
      <w:pPr>
        <w:pStyle w:val="aa"/>
        <w:numPr>
          <w:ilvl w:val="0"/>
          <w:numId w:val="1"/>
        </w:numPr>
        <w:spacing w:after="0" w:line="360" w:lineRule="auto"/>
        <w:jc w:val="both"/>
        <w:rPr>
          <w:rFonts w:ascii="David" w:hAnsi="David" w:cs="David"/>
          <w:sz w:val="24"/>
          <w:szCs w:val="24"/>
        </w:rPr>
      </w:pPr>
      <w:r>
        <w:rPr>
          <w:rFonts w:ascii="David" w:hAnsi="David" w:cs="David"/>
          <w:sz w:val="24"/>
          <w:szCs w:val="24"/>
          <w:rtl/>
        </w:rPr>
        <w:t xml:space="preserve">הלכה למעשה הסכם הממון מבטל את כל המוסכם בין הצדדים בעניין הדירה בהסכם הגירושין או כל הסכם שקדם לו. </w:t>
      </w:r>
    </w:p>
    <w:p w:rsidR="00A33BA8" w:rsidRDefault="00A33BA8" w:rsidP="00A33BA8">
      <w:pPr>
        <w:pStyle w:val="aa"/>
        <w:rPr>
          <w:rFonts w:ascii="David" w:hAnsi="David" w:cs="David"/>
          <w:sz w:val="24"/>
          <w:szCs w:val="24"/>
        </w:rPr>
      </w:pPr>
    </w:p>
    <w:p w:rsidR="00A33BA8" w:rsidRDefault="00A33BA8" w:rsidP="00A33BA8">
      <w:pPr>
        <w:pStyle w:val="aa"/>
        <w:numPr>
          <w:ilvl w:val="0"/>
          <w:numId w:val="1"/>
        </w:numPr>
        <w:spacing w:after="0" w:line="360" w:lineRule="auto"/>
        <w:jc w:val="both"/>
        <w:rPr>
          <w:rFonts w:ascii="David" w:hAnsi="David" w:cs="David"/>
          <w:sz w:val="24"/>
          <w:szCs w:val="24"/>
          <w:rtl/>
        </w:rPr>
      </w:pPr>
      <w:r>
        <w:rPr>
          <w:rFonts w:ascii="David" w:hAnsi="David" w:cs="David"/>
          <w:sz w:val="24"/>
          <w:szCs w:val="24"/>
          <w:rtl/>
        </w:rPr>
        <w:t>על-פי הסכם הממון היה על הנתבע להעביר לתובעת את התמורה בגין חלקה בדירה בסך של 1.5 מיליון ₪ במזומן עד לחודש אוגוסט 2019 והיתרה בסך של 460,000 ₪ כפי שצוין בהסכם הממון.</w:t>
      </w:r>
    </w:p>
    <w:p w:rsidR="00A33BA8" w:rsidRDefault="00A33BA8" w:rsidP="00A33BA8">
      <w:pPr>
        <w:pStyle w:val="aa"/>
        <w:rPr>
          <w:rFonts w:ascii="David" w:hAnsi="David" w:cs="David"/>
          <w:sz w:val="24"/>
          <w:szCs w:val="24"/>
        </w:rPr>
      </w:pPr>
    </w:p>
    <w:p w:rsidR="00A33BA8" w:rsidRDefault="00A33BA8" w:rsidP="00A33BA8">
      <w:pPr>
        <w:pStyle w:val="aa"/>
        <w:numPr>
          <w:ilvl w:val="0"/>
          <w:numId w:val="1"/>
        </w:numPr>
        <w:spacing w:after="0" w:line="360" w:lineRule="auto"/>
        <w:jc w:val="both"/>
        <w:rPr>
          <w:rFonts w:ascii="David" w:hAnsi="David" w:cs="David"/>
          <w:sz w:val="24"/>
          <w:szCs w:val="24"/>
          <w:rtl/>
        </w:rPr>
      </w:pPr>
      <w:r>
        <w:rPr>
          <w:rFonts w:ascii="David" w:hAnsi="David" w:cs="David"/>
          <w:sz w:val="24"/>
          <w:szCs w:val="24"/>
          <w:rtl/>
        </w:rPr>
        <w:t>הנתבע לא מילא את חלקו העיקרי והפר הפרה יסודית של הסכם הממון ויש לבטלו.</w:t>
      </w:r>
    </w:p>
    <w:p w:rsidR="00A33BA8" w:rsidRDefault="00A33BA8" w:rsidP="00A33BA8">
      <w:pPr>
        <w:pStyle w:val="aa"/>
        <w:rPr>
          <w:rFonts w:ascii="David" w:hAnsi="David" w:cs="David"/>
          <w:sz w:val="24"/>
          <w:szCs w:val="24"/>
        </w:rPr>
      </w:pPr>
    </w:p>
    <w:p w:rsidR="00A33BA8" w:rsidRDefault="00A33BA8" w:rsidP="00A33BA8">
      <w:pPr>
        <w:spacing w:line="360" w:lineRule="auto"/>
        <w:jc w:val="both"/>
        <w:rPr>
          <w:rFonts w:ascii="David" w:hAnsi="David"/>
          <w:b/>
          <w:bCs/>
          <w:u w:val="single"/>
          <w:rtl/>
        </w:rPr>
      </w:pPr>
      <w:r>
        <w:rPr>
          <w:rFonts w:ascii="David" w:hAnsi="David"/>
          <w:b/>
          <w:bCs/>
          <w:u w:val="single"/>
          <w:rtl/>
        </w:rPr>
        <w:t>עיקר טענות הנתבע</w:t>
      </w:r>
    </w:p>
    <w:p w:rsidR="00A33BA8" w:rsidRDefault="00A33BA8" w:rsidP="00A33BA8">
      <w:pPr>
        <w:pStyle w:val="aa"/>
        <w:rPr>
          <w:rFonts w:ascii="David" w:hAnsi="David" w:cs="David"/>
          <w:sz w:val="24"/>
          <w:szCs w:val="24"/>
        </w:rPr>
      </w:pPr>
    </w:p>
    <w:p w:rsidR="00A33BA8" w:rsidRDefault="00A33BA8" w:rsidP="00A33BA8">
      <w:pPr>
        <w:pStyle w:val="aa"/>
        <w:numPr>
          <w:ilvl w:val="0"/>
          <w:numId w:val="1"/>
        </w:numPr>
        <w:spacing w:after="0" w:line="360" w:lineRule="auto"/>
        <w:jc w:val="both"/>
        <w:rPr>
          <w:rFonts w:ascii="David" w:hAnsi="David" w:cs="David"/>
          <w:sz w:val="24"/>
          <w:szCs w:val="24"/>
          <w:rtl/>
        </w:rPr>
      </w:pPr>
      <w:r>
        <w:rPr>
          <w:rFonts w:ascii="David" w:hAnsi="David" w:cs="David"/>
          <w:sz w:val="24"/>
          <w:szCs w:val="24"/>
          <w:rtl/>
        </w:rPr>
        <w:t>בין הצדדים קיימים מספר הסכמים כדלהלן:</w:t>
      </w:r>
    </w:p>
    <w:p w:rsidR="00A33BA8" w:rsidRDefault="00A33BA8" w:rsidP="00A33BA8">
      <w:pPr>
        <w:pStyle w:val="aa"/>
        <w:spacing w:after="0" w:line="360" w:lineRule="auto"/>
        <w:jc w:val="both"/>
        <w:rPr>
          <w:rFonts w:ascii="David" w:hAnsi="David" w:cs="David"/>
          <w:sz w:val="24"/>
          <w:szCs w:val="24"/>
        </w:rPr>
      </w:pPr>
    </w:p>
    <w:p w:rsidR="00A33BA8" w:rsidRDefault="00A33BA8" w:rsidP="00A33BA8">
      <w:pPr>
        <w:pStyle w:val="aa"/>
        <w:spacing w:after="0" w:line="360" w:lineRule="auto"/>
        <w:jc w:val="both"/>
        <w:rPr>
          <w:rFonts w:ascii="David" w:hAnsi="David" w:cs="David"/>
          <w:sz w:val="24"/>
          <w:szCs w:val="24"/>
          <w:rtl/>
        </w:rPr>
      </w:pPr>
      <w:r>
        <w:rPr>
          <w:rFonts w:ascii="David" w:hAnsi="David" w:cs="David"/>
          <w:sz w:val="24"/>
          <w:szCs w:val="24"/>
          <w:rtl/>
        </w:rPr>
        <w:t>הסכם מיום 6.3.2010 עליו חתמו הצדדים מבלי שהסכם זה אושר וקיבל תוקף של פסק דין;</w:t>
      </w:r>
    </w:p>
    <w:p w:rsidR="00A33BA8" w:rsidRDefault="00A33BA8" w:rsidP="00A33BA8">
      <w:pPr>
        <w:pStyle w:val="aa"/>
        <w:spacing w:after="0" w:line="360" w:lineRule="auto"/>
        <w:jc w:val="both"/>
        <w:rPr>
          <w:rFonts w:ascii="David" w:hAnsi="David" w:cs="David"/>
          <w:sz w:val="24"/>
          <w:szCs w:val="24"/>
          <w:rtl/>
        </w:rPr>
      </w:pPr>
    </w:p>
    <w:p w:rsidR="00A33BA8" w:rsidRDefault="00A33BA8" w:rsidP="00A33BA8">
      <w:pPr>
        <w:pStyle w:val="aa"/>
        <w:spacing w:after="0" w:line="360" w:lineRule="auto"/>
        <w:jc w:val="both"/>
        <w:rPr>
          <w:rFonts w:ascii="David" w:hAnsi="David" w:cs="David"/>
          <w:sz w:val="24"/>
          <w:szCs w:val="24"/>
          <w:rtl/>
        </w:rPr>
      </w:pPr>
      <w:r>
        <w:rPr>
          <w:rFonts w:ascii="David" w:hAnsi="David" w:cs="David"/>
          <w:sz w:val="24"/>
          <w:szCs w:val="24"/>
          <w:rtl/>
        </w:rPr>
        <w:t>הסכם הגירושין;</w:t>
      </w:r>
    </w:p>
    <w:p w:rsidR="00A33BA8" w:rsidRDefault="00A33BA8" w:rsidP="00A33BA8">
      <w:pPr>
        <w:pStyle w:val="aa"/>
        <w:spacing w:after="0" w:line="360" w:lineRule="auto"/>
        <w:jc w:val="both"/>
        <w:rPr>
          <w:rFonts w:ascii="David" w:hAnsi="David" w:cs="David"/>
          <w:sz w:val="24"/>
          <w:szCs w:val="24"/>
          <w:rtl/>
        </w:rPr>
      </w:pPr>
    </w:p>
    <w:p w:rsidR="00A33BA8" w:rsidRDefault="00A33BA8" w:rsidP="00A33BA8">
      <w:pPr>
        <w:pStyle w:val="aa"/>
        <w:spacing w:after="0" w:line="360" w:lineRule="auto"/>
        <w:jc w:val="both"/>
        <w:rPr>
          <w:rFonts w:ascii="David" w:hAnsi="David" w:cs="David"/>
          <w:sz w:val="24"/>
          <w:szCs w:val="24"/>
          <w:rtl/>
        </w:rPr>
      </w:pPr>
      <w:r>
        <w:rPr>
          <w:rFonts w:ascii="David" w:hAnsi="David" w:cs="David"/>
          <w:sz w:val="24"/>
          <w:szCs w:val="24"/>
          <w:rtl/>
        </w:rPr>
        <w:t>הסכם הממון;</w:t>
      </w:r>
    </w:p>
    <w:p w:rsidR="00A33BA8" w:rsidRDefault="00A33BA8" w:rsidP="00A33BA8">
      <w:pPr>
        <w:pStyle w:val="aa"/>
        <w:spacing w:after="0" w:line="360" w:lineRule="auto"/>
        <w:jc w:val="both"/>
        <w:rPr>
          <w:rFonts w:ascii="David" w:hAnsi="David" w:cs="David"/>
          <w:sz w:val="24"/>
          <w:szCs w:val="24"/>
          <w:rtl/>
        </w:rPr>
      </w:pPr>
    </w:p>
    <w:p w:rsidR="00A33BA8" w:rsidRDefault="00A33BA8" w:rsidP="00A33BA8">
      <w:pPr>
        <w:pStyle w:val="aa"/>
        <w:spacing w:after="0" w:line="360" w:lineRule="auto"/>
        <w:jc w:val="both"/>
        <w:rPr>
          <w:rFonts w:ascii="David" w:hAnsi="David" w:cs="David"/>
          <w:sz w:val="24"/>
          <w:szCs w:val="24"/>
          <w:rtl/>
        </w:rPr>
      </w:pPr>
      <w:r>
        <w:rPr>
          <w:rFonts w:ascii="David" w:hAnsi="David" w:cs="David"/>
          <w:sz w:val="24"/>
          <w:szCs w:val="24"/>
          <w:rtl/>
        </w:rPr>
        <w:t>הסכם בעל-פה (להלן: "</w:t>
      </w:r>
      <w:r>
        <w:rPr>
          <w:rFonts w:ascii="David" w:hAnsi="David" w:cs="David"/>
          <w:b/>
          <w:bCs/>
          <w:sz w:val="24"/>
          <w:szCs w:val="24"/>
          <w:rtl/>
        </w:rPr>
        <w:t>ההסכם בעל-פה</w:t>
      </w:r>
      <w:r>
        <w:rPr>
          <w:rFonts w:ascii="David" w:hAnsi="David" w:cs="David"/>
          <w:sz w:val="24"/>
          <w:szCs w:val="24"/>
          <w:rtl/>
        </w:rPr>
        <w:t>") באשר לדרך בה ישולם הסך של 460,000 ₪ בהתאם להסכם הממון.</w:t>
      </w:r>
    </w:p>
    <w:p w:rsidR="00A33BA8" w:rsidRDefault="00A33BA8" w:rsidP="00A33BA8">
      <w:pPr>
        <w:pStyle w:val="aa"/>
        <w:spacing w:after="0" w:line="360" w:lineRule="auto"/>
        <w:jc w:val="both"/>
        <w:rPr>
          <w:rFonts w:ascii="David" w:hAnsi="David" w:cs="David"/>
          <w:sz w:val="24"/>
          <w:szCs w:val="24"/>
          <w:rtl/>
        </w:rPr>
      </w:pPr>
    </w:p>
    <w:p w:rsidR="00A33BA8" w:rsidRDefault="00A33BA8" w:rsidP="00A33BA8">
      <w:pPr>
        <w:pStyle w:val="aa"/>
        <w:numPr>
          <w:ilvl w:val="0"/>
          <w:numId w:val="1"/>
        </w:numPr>
        <w:spacing w:after="0" w:line="360" w:lineRule="auto"/>
        <w:jc w:val="both"/>
        <w:rPr>
          <w:rFonts w:ascii="David" w:hAnsi="David" w:cs="David"/>
          <w:sz w:val="24"/>
          <w:szCs w:val="24"/>
          <w:rtl/>
        </w:rPr>
      </w:pPr>
      <w:r>
        <w:rPr>
          <w:rFonts w:ascii="David" w:hAnsi="David" w:cs="David"/>
          <w:sz w:val="24"/>
          <w:szCs w:val="24"/>
          <w:rtl/>
        </w:rPr>
        <w:t>הנתבע שילם סך של 500,000 ₪ באמצעות העברה בנקאית והוא העביר ומעביר לתובעת כספים מדי חודש בהתאם להסכם בעל-פה.</w:t>
      </w:r>
    </w:p>
    <w:p w:rsidR="00A33BA8" w:rsidRDefault="00A33BA8" w:rsidP="00A33BA8">
      <w:pPr>
        <w:spacing w:line="360" w:lineRule="auto"/>
        <w:jc w:val="both"/>
        <w:rPr>
          <w:rFonts w:ascii="David" w:hAnsi="David"/>
        </w:rPr>
      </w:pPr>
    </w:p>
    <w:p w:rsidR="00A33BA8" w:rsidRDefault="00A33BA8" w:rsidP="00A33BA8">
      <w:pPr>
        <w:spacing w:line="360" w:lineRule="auto"/>
        <w:jc w:val="both"/>
        <w:rPr>
          <w:rFonts w:ascii="David" w:hAnsi="David"/>
          <w:b/>
          <w:bCs/>
          <w:u w:val="single"/>
          <w:rtl/>
        </w:rPr>
      </w:pPr>
      <w:r>
        <w:rPr>
          <w:rFonts w:ascii="David" w:hAnsi="David"/>
          <w:b/>
          <w:bCs/>
          <w:u w:val="single"/>
          <w:rtl/>
        </w:rPr>
        <w:t>הסכמה דיונית</w:t>
      </w:r>
    </w:p>
    <w:p w:rsidR="00A33BA8" w:rsidRDefault="00A33BA8" w:rsidP="00A33BA8">
      <w:pPr>
        <w:pStyle w:val="aa"/>
        <w:spacing w:after="0" w:line="360" w:lineRule="auto"/>
        <w:jc w:val="both"/>
        <w:rPr>
          <w:rFonts w:ascii="David" w:hAnsi="David" w:cs="David"/>
          <w:sz w:val="24"/>
          <w:szCs w:val="24"/>
        </w:rPr>
      </w:pPr>
    </w:p>
    <w:p w:rsidR="00A33BA8" w:rsidRDefault="00A33BA8" w:rsidP="00A33BA8">
      <w:pPr>
        <w:pStyle w:val="aa"/>
        <w:numPr>
          <w:ilvl w:val="0"/>
          <w:numId w:val="1"/>
        </w:numPr>
        <w:spacing w:after="0" w:line="360" w:lineRule="auto"/>
        <w:jc w:val="both"/>
        <w:rPr>
          <w:rFonts w:ascii="David" w:hAnsi="David" w:cs="David"/>
          <w:sz w:val="24"/>
          <w:szCs w:val="24"/>
        </w:rPr>
      </w:pPr>
      <w:r>
        <w:rPr>
          <w:rFonts w:ascii="David" w:hAnsi="David" w:cs="David"/>
          <w:sz w:val="24"/>
          <w:szCs w:val="24"/>
          <w:rtl/>
        </w:rPr>
        <w:t>בדיון שהתקיים ביום 9.9.2024 הסכימו הצדדים כי המחלוקת בה יש להכריע הינה האם הסכם הממון מבטל את הסכם הגירושין, כאשר מחלוקת זו הינה מחלוקת משפטית והיא תוכרע על יסוד המסמכים המצויים בתיק בית המשפט.</w:t>
      </w:r>
    </w:p>
    <w:p w:rsidR="00A33BA8" w:rsidRDefault="00A33BA8" w:rsidP="00A33BA8">
      <w:pPr>
        <w:spacing w:line="360" w:lineRule="auto"/>
        <w:jc w:val="both"/>
        <w:rPr>
          <w:rFonts w:ascii="David" w:hAnsi="David"/>
        </w:rPr>
      </w:pPr>
    </w:p>
    <w:p w:rsidR="00A33BA8" w:rsidRDefault="00A33BA8" w:rsidP="00A33BA8">
      <w:pPr>
        <w:spacing w:line="360" w:lineRule="auto"/>
        <w:jc w:val="both"/>
        <w:rPr>
          <w:rFonts w:ascii="David" w:hAnsi="David"/>
          <w:rtl/>
        </w:rPr>
      </w:pPr>
      <w:r>
        <w:rPr>
          <w:rFonts w:ascii="David" w:hAnsi="David"/>
          <w:b/>
          <w:bCs/>
          <w:u w:val="single"/>
          <w:rtl/>
        </w:rPr>
        <w:t>הכרעה</w:t>
      </w:r>
    </w:p>
    <w:p w:rsidR="00A33BA8" w:rsidRDefault="00A33BA8" w:rsidP="00A33BA8">
      <w:pPr>
        <w:spacing w:line="360" w:lineRule="auto"/>
        <w:jc w:val="both"/>
        <w:rPr>
          <w:rFonts w:ascii="David" w:hAnsi="David"/>
          <w:rtl/>
        </w:rPr>
      </w:pPr>
    </w:p>
    <w:p w:rsidR="00A33BA8" w:rsidRDefault="00A33BA8" w:rsidP="00A33BA8">
      <w:pPr>
        <w:pStyle w:val="aa"/>
        <w:numPr>
          <w:ilvl w:val="0"/>
          <w:numId w:val="1"/>
        </w:numPr>
        <w:spacing w:after="0" w:line="360" w:lineRule="auto"/>
        <w:jc w:val="both"/>
        <w:rPr>
          <w:rFonts w:ascii="David" w:hAnsi="David" w:cs="David"/>
          <w:sz w:val="24"/>
          <w:szCs w:val="24"/>
          <w:rtl/>
        </w:rPr>
      </w:pPr>
      <w:r>
        <w:rPr>
          <w:rFonts w:ascii="David" w:hAnsi="David" w:cs="David"/>
          <w:sz w:val="24"/>
          <w:szCs w:val="24"/>
          <w:rtl/>
        </w:rPr>
        <w:t>סעיף 2(א) לחוק יחסי ממון בין בני זוג, התשל"ג–1973 (להלן: "</w:t>
      </w:r>
      <w:r>
        <w:rPr>
          <w:rFonts w:ascii="David" w:hAnsi="David" w:cs="David"/>
          <w:b/>
          <w:bCs/>
          <w:sz w:val="24"/>
          <w:szCs w:val="24"/>
          <w:rtl/>
        </w:rPr>
        <w:t>החוק</w:t>
      </w:r>
      <w:r>
        <w:rPr>
          <w:rFonts w:ascii="David" w:hAnsi="David" w:cs="David"/>
          <w:sz w:val="24"/>
          <w:szCs w:val="24"/>
          <w:rtl/>
        </w:rPr>
        <w:t>") קובע:</w:t>
      </w:r>
    </w:p>
    <w:p w:rsidR="00A33BA8" w:rsidRDefault="00A33BA8" w:rsidP="00A33BA8">
      <w:pPr>
        <w:spacing w:line="360" w:lineRule="auto"/>
        <w:jc w:val="both"/>
        <w:rPr>
          <w:rFonts w:ascii="David" w:hAnsi="David"/>
          <w:rtl/>
        </w:rPr>
      </w:pPr>
    </w:p>
    <w:p w:rsidR="00A33BA8" w:rsidRDefault="00A33BA8" w:rsidP="00A33BA8">
      <w:pPr>
        <w:pStyle w:val="aa"/>
        <w:spacing w:after="0" w:line="360" w:lineRule="auto"/>
        <w:ind w:left="1134" w:right="1134"/>
        <w:jc w:val="both"/>
        <w:rPr>
          <w:rFonts w:ascii="David" w:hAnsi="David" w:cs="David"/>
          <w:i/>
          <w:iCs/>
          <w:sz w:val="24"/>
          <w:szCs w:val="24"/>
          <w:rtl/>
        </w:rPr>
      </w:pPr>
      <w:r>
        <w:rPr>
          <w:rFonts w:ascii="David" w:hAnsi="David" w:cs="David"/>
          <w:sz w:val="24"/>
          <w:szCs w:val="24"/>
          <w:rtl/>
        </w:rPr>
        <w:t>2</w:t>
      </w:r>
      <w:r>
        <w:rPr>
          <w:rFonts w:ascii="David" w:hAnsi="David" w:cs="David"/>
          <w:i/>
          <w:iCs/>
          <w:sz w:val="24"/>
          <w:szCs w:val="24"/>
          <w:rtl/>
        </w:rPr>
        <w:t>.</w:t>
      </w:r>
      <w:r>
        <w:rPr>
          <w:rFonts w:ascii="David" w:hAnsi="David" w:cs="David"/>
          <w:i/>
          <w:iCs/>
          <w:sz w:val="24"/>
          <w:szCs w:val="24"/>
          <w:rtl/>
        </w:rPr>
        <w:tab/>
        <w:t>(א)</w:t>
      </w:r>
      <w:r>
        <w:rPr>
          <w:rFonts w:ascii="David" w:hAnsi="David" w:cs="David"/>
          <w:i/>
          <w:iCs/>
          <w:sz w:val="24"/>
          <w:szCs w:val="24"/>
          <w:rtl/>
        </w:rPr>
        <w:tab/>
        <w:t>הסכם ממון טעון אישור בית המשפט לעניני משפחה (להלן – בית המשפט) או בית הדין הדתי שלו סמכות השיפוט בענייני נישואין וגירושין של בני הזוג (להלן – בית הדין), וכן טעון שינוי של הסכם כזה אישור כאמור.</w:t>
      </w:r>
    </w:p>
    <w:p w:rsidR="00A33BA8" w:rsidRDefault="00A33BA8" w:rsidP="00A33BA8">
      <w:pPr>
        <w:pStyle w:val="aa"/>
        <w:spacing w:after="0" w:line="360" w:lineRule="auto"/>
        <w:ind w:left="851" w:right="1134"/>
        <w:jc w:val="both"/>
        <w:rPr>
          <w:rFonts w:ascii="David" w:hAnsi="David" w:cs="David"/>
          <w:i/>
          <w:iCs/>
          <w:sz w:val="24"/>
          <w:szCs w:val="24"/>
          <w:rtl/>
        </w:rPr>
      </w:pPr>
    </w:p>
    <w:p w:rsidR="00A33BA8" w:rsidRDefault="00A33BA8" w:rsidP="00A33BA8">
      <w:pPr>
        <w:pStyle w:val="aa"/>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סעיף 2(א) לחוק אומנם מתייחס לשינוי של הסכם ממון ולא ביטול, אך נקבע בפסיקה כי כפי ששינוי טעון כתב ואישור בית משפט, כך גם ביטול של הסכם ממון וזאת מקל וחומר </w:t>
      </w:r>
      <w:r>
        <w:rPr>
          <w:rFonts w:ascii="David" w:hAnsi="David" w:cs="David"/>
          <w:b/>
          <w:bCs/>
          <w:sz w:val="24"/>
          <w:szCs w:val="24"/>
          <w:rtl/>
        </w:rPr>
        <w:t>ראו:</w:t>
      </w:r>
      <w:r>
        <w:rPr>
          <w:rFonts w:ascii="David" w:hAnsi="David" w:cs="David"/>
          <w:sz w:val="24"/>
          <w:szCs w:val="24"/>
          <w:rtl/>
        </w:rPr>
        <w:t xml:space="preserve"> תלה"מ 37072-11-20 </w:t>
      </w:r>
      <w:r>
        <w:rPr>
          <w:rFonts w:ascii="David" w:hAnsi="David" w:cs="David"/>
          <w:b/>
          <w:bCs/>
          <w:sz w:val="24"/>
          <w:szCs w:val="24"/>
          <w:rtl/>
        </w:rPr>
        <w:t>פלונית נ' פלוני</w:t>
      </w:r>
      <w:r>
        <w:rPr>
          <w:rFonts w:ascii="David" w:hAnsi="David" w:cs="David"/>
          <w:sz w:val="24"/>
          <w:szCs w:val="24"/>
          <w:rtl/>
        </w:rPr>
        <w:t xml:space="preserve"> (21.2.2024) וההפניות שם.</w:t>
      </w:r>
    </w:p>
    <w:p w:rsidR="00A33BA8" w:rsidRDefault="00A33BA8" w:rsidP="00A33BA8">
      <w:pPr>
        <w:pStyle w:val="aa"/>
        <w:spacing w:after="0" w:line="360" w:lineRule="auto"/>
        <w:jc w:val="both"/>
        <w:rPr>
          <w:rFonts w:ascii="David" w:hAnsi="David" w:cs="David"/>
          <w:sz w:val="24"/>
          <w:szCs w:val="24"/>
        </w:rPr>
      </w:pPr>
    </w:p>
    <w:p w:rsidR="00A33BA8" w:rsidRDefault="00A33BA8" w:rsidP="00A33BA8">
      <w:pPr>
        <w:pStyle w:val="aa"/>
        <w:numPr>
          <w:ilvl w:val="0"/>
          <w:numId w:val="1"/>
        </w:numPr>
        <w:spacing w:after="0" w:line="360" w:lineRule="auto"/>
        <w:jc w:val="both"/>
        <w:rPr>
          <w:rFonts w:ascii="David" w:hAnsi="David" w:cs="David"/>
          <w:sz w:val="24"/>
          <w:szCs w:val="24"/>
        </w:rPr>
      </w:pPr>
      <w:r>
        <w:rPr>
          <w:rFonts w:ascii="David" w:hAnsi="David" w:cs="David"/>
          <w:sz w:val="24"/>
          <w:szCs w:val="24"/>
          <w:rtl/>
        </w:rPr>
        <w:t>אם כן, ביטול של הסכם ממון חייב להיות בכתב.</w:t>
      </w:r>
    </w:p>
    <w:p w:rsidR="00A33BA8" w:rsidRDefault="00A33BA8" w:rsidP="00A33BA8">
      <w:pPr>
        <w:spacing w:line="360" w:lineRule="auto"/>
        <w:jc w:val="both"/>
        <w:rPr>
          <w:rFonts w:ascii="David" w:hAnsi="David"/>
          <w:rtl/>
        </w:rPr>
      </w:pPr>
    </w:p>
    <w:p w:rsidR="00A33BA8" w:rsidRDefault="00A33BA8" w:rsidP="00A33BA8">
      <w:pPr>
        <w:pStyle w:val="aa"/>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למעשה ניתן היה לבוא ולומר כי עריכת הסכם הממון ואישורו על-ידי בית המשפט יש בהם כדי למלא אחר דרישת סעיף 2(א) לחוק ואולם עיון בהסכם הממון מוביל למסקנה כי לא היה </w:t>
      </w:r>
      <w:r>
        <w:rPr>
          <w:rFonts w:ascii="David" w:hAnsi="David" w:cs="David"/>
          <w:sz w:val="24"/>
          <w:szCs w:val="24"/>
          <w:rtl/>
        </w:rPr>
        <w:lastRenderedPageBreak/>
        <w:t>בכוונת הצדדים לבטל את הסכם הגירושין, אלא להוסיף עליו. ההוספה באה לידי ביטוי כדלהלן: "...</w:t>
      </w:r>
      <w:r>
        <w:rPr>
          <w:rFonts w:ascii="David" w:hAnsi="David" w:cs="David"/>
          <w:i/>
          <w:iCs/>
          <w:sz w:val="24"/>
          <w:szCs w:val="24"/>
          <w:rtl/>
        </w:rPr>
        <w:t xml:space="preserve">וזאת </w:t>
      </w:r>
      <w:r>
        <w:rPr>
          <w:rFonts w:ascii="David" w:hAnsi="David" w:cs="David"/>
          <w:b/>
          <w:bCs/>
          <w:i/>
          <w:iCs/>
          <w:sz w:val="24"/>
          <w:szCs w:val="24"/>
          <w:u w:val="single"/>
          <w:rtl/>
        </w:rPr>
        <w:t>בנוסף</w:t>
      </w:r>
      <w:r>
        <w:rPr>
          <w:rFonts w:ascii="David" w:hAnsi="David" w:cs="David"/>
          <w:i/>
          <w:iCs/>
          <w:sz w:val="24"/>
          <w:szCs w:val="24"/>
          <w:rtl/>
        </w:rPr>
        <w:t xml:space="preserve"> </w:t>
      </w:r>
      <w:r>
        <w:rPr>
          <w:rFonts w:ascii="David" w:hAnsi="David" w:cs="David"/>
          <w:sz w:val="24"/>
          <w:szCs w:val="24"/>
          <w:rtl/>
        </w:rPr>
        <w:t>[ההדגשה אינה במקור – פ"ג]</w:t>
      </w:r>
      <w:r>
        <w:rPr>
          <w:rFonts w:ascii="David" w:hAnsi="David" w:cs="David"/>
          <w:i/>
          <w:iCs/>
          <w:sz w:val="24"/>
          <w:szCs w:val="24"/>
          <w:rtl/>
        </w:rPr>
        <w:t xml:space="preserve"> לסך של 1,500,000 ₪ שהאב התחייב להעביר לאישה כנגד זכויותיה בדירה...", </w:t>
      </w:r>
      <w:r>
        <w:rPr>
          <w:rFonts w:ascii="David" w:hAnsi="David" w:cs="David"/>
          <w:sz w:val="24"/>
          <w:szCs w:val="24"/>
          <w:rtl/>
        </w:rPr>
        <w:t xml:space="preserve">קרי נוסף על הסך של 1,500,000 ₪ שהיה על הנתבע לשלם לתובעת בגין הדירה (בהתאם להסכם הגירושין) נוסף סך של 460,000 ₪. </w:t>
      </w:r>
    </w:p>
    <w:p w:rsidR="00A33BA8" w:rsidRDefault="00A33BA8" w:rsidP="00A33BA8">
      <w:pPr>
        <w:spacing w:line="360" w:lineRule="auto"/>
        <w:jc w:val="both"/>
        <w:rPr>
          <w:rFonts w:ascii="David" w:hAnsi="David"/>
          <w:rtl/>
        </w:rPr>
      </w:pPr>
    </w:p>
    <w:p w:rsidR="00A33BA8" w:rsidRDefault="00A33BA8" w:rsidP="00A33BA8">
      <w:pPr>
        <w:pStyle w:val="aa"/>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הדבר נלמד מלשון ההסכם </w:t>
      </w:r>
      <w:r>
        <w:rPr>
          <w:rFonts w:ascii="David" w:hAnsi="David" w:cs="David"/>
          <w:b/>
          <w:bCs/>
          <w:sz w:val="24"/>
          <w:szCs w:val="24"/>
          <w:rtl/>
        </w:rPr>
        <w:t xml:space="preserve">ראו: </w:t>
      </w:r>
      <w:r>
        <w:rPr>
          <w:rFonts w:ascii="David" w:hAnsi="David" w:cs="David"/>
          <w:sz w:val="24"/>
          <w:szCs w:val="24"/>
          <w:rtl/>
        </w:rPr>
        <w:t xml:space="preserve">ת"א (י-ם) 18673-08-22 </w:t>
      </w:r>
      <w:r>
        <w:rPr>
          <w:rFonts w:ascii="David" w:hAnsi="David" w:cs="David"/>
          <w:b/>
          <w:bCs/>
          <w:sz w:val="24"/>
          <w:szCs w:val="24"/>
          <w:rtl/>
        </w:rPr>
        <w:t>ח'ורי נ' מנדר</w:t>
      </w:r>
      <w:r>
        <w:rPr>
          <w:rFonts w:ascii="David" w:hAnsi="David" w:cs="David"/>
          <w:sz w:val="24"/>
          <w:szCs w:val="24"/>
          <w:rtl/>
        </w:rPr>
        <w:t xml:space="preserve"> (31.8.2022) שם נקבע: </w:t>
      </w:r>
    </w:p>
    <w:p w:rsidR="00A33BA8" w:rsidRDefault="00A33BA8" w:rsidP="00A33BA8">
      <w:pPr>
        <w:spacing w:line="360" w:lineRule="auto"/>
        <w:jc w:val="both"/>
        <w:rPr>
          <w:rFonts w:ascii="David" w:hAnsi="David"/>
          <w:rtl/>
        </w:rPr>
      </w:pPr>
    </w:p>
    <w:p w:rsidR="00A33BA8" w:rsidRDefault="00A33BA8" w:rsidP="00A33BA8">
      <w:pPr>
        <w:pStyle w:val="aa"/>
        <w:spacing w:after="0" w:line="360" w:lineRule="auto"/>
        <w:ind w:left="1134" w:right="1134"/>
        <w:jc w:val="both"/>
        <w:rPr>
          <w:rFonts w:ascii="David" w:hAnsi="David" w:cs="David"/>
          <w:i/>
          <w:iCs/>
          <w:sz w:val="24"/>
          <w:szCs w:val="24"/>
          <w:rtl/>
        </w:rPr>
      </w:pPr>
      <w:r>
        <w:rPr>
          <w:rFonts w:ascii="David" w:hAnsi="David" w:cs="David"/>
          <w:sz w:val="24"/>
          <w:szCs w:val="24"/>
          <w:rtl/>
        </w:rPr>
        <w:t>9</w:t>
      </w:r>
      <w:r>
        <w:rPr>
          <w:rFonts w:ascii="David" w:hAnsi="David" w:cs="David"/>
          <w:i/>
          <w:iCs/>
          <w:sz w:val="24"/>
          <w:szCs w:val="24"/>
          <w:rtl/>
        </w:rPr>
        <w:t xml:space="preserve">. </w:t>
      </w:r>
      <w:r>
        <w:rPr>
          <w:rFonts w:ascii="David" w:hAnsi="David" w:cs="David"/>
          <w:i/>
          <w:iCs/>
          <w:sz w:val="24"/>
          <w:szCs w:val="24"/>
          <w:rtl/>
        </w:rPr>
        <w:tab/>
        <w:t xml:space="preserve">עוד עובר לתיקון 2 לחוק החוזים (חלק כללי), התשל"ג-1973 (להלן: "חוק החוזים") בשנת 2011 (ס"ח תשע"א 2273 (26.01.11) 202), בו נקבע במפורש בסעיף 25(א), כי: "חוזה יפורש לפי אומד דעתם של הצדדים, כפי שהוא משתמע מתוך החוזה ומנסיבות העניין, ואולם אם אומד דעתם של הצדדים משתמע במפורש מלשון החוזה, יפורש החוזה בהתאם ללשונו", הייתה לשון החוזה הכלי הפרשני הראשון במעלה. אכן, בעניין אפרופים (ע"א 4628/93 מדינת ישראל נ' אפרופים שיכון וייזום (1991) בע"מ, פ"ד מט(2) 265 (1995) נקבע, כי בית משפט, בבואו לפרש חוזה ועל מנת להגשים את התכלית המונחת ביסודו, אינו כבול בלשון החוזה. אולם, גם על פי הלכת אפרופים, "לשון הטקסט היא נקודת המוצא של הפרשנות, והיא התוחמת את גבולות הפירוש (ע"א 2553/01 ארגון מגדלי ירקות – אגודה חקלאית שיתופית בע"מ נ' מדינת ישראל, פ"ד נט(5) 481 (2005)). בית המשפט אף קבע כי "על אף כללי הפרשנות שנקבעו בהלכת אפרופים ובהלכת ארגון מגדלי הירקות, מן הראוי כי במקום בו לשון ההסכם היא ברורה וחד משמעית, יש ליתן לה משקל מכריע פרשנות ההסכם (ע"א 5856/06 לוי נ' נורקייט בע"מ [פורסם בנבו] (28.01.08); ע"א 8836/07 בלמורל השקעות בע"מ נ' כהן [פורסם בנבו] (23.02.11)). </w:t>
      </w:r>
    </w:p>
    <w:p w:rsidR="00A33BA8" w:rsidRDefault="00A33BA8" w:rsidP="00A33BA8">
      <w:pPr>
        <w:pStyle w:val="aa"/>
        <w:spacing w:after="0" w:line="360" w:lineRule="auto"/>
        <w:ind w:left="851" w:right="1134"/>
        <w:jc w:val="both"/>
        <w:rPr>
          <w:rFonts w:ascii="David" w:hAnsi="David" w:cs="David"/>
          <w:i/>
          <w:iCs/>
          <w:sz w:val="24"/>
          <w:szCs w:val="24"/>
          <w:rtl/>
        </w:rPr>
      </w:pPr>
    </w:p>
    <w:p w:rsidR="00A33BA8" w:rsidRDefault="00A33BA8" w:rsidP="00A33BA8">
      <w:pPr>
        <w:pStyle w:val="aa"/>
        <w:spacing w:after="0" w:line="360" w:lineRule="auto"/>
        <w:ind w:left="1134" w:right="1134"/>
        <w:jc w:val="both"/>
        <w:rPr>
          <w:rFonts w:ascii="David" w:hAnsi="David" w:cs="David"/>
          <w:i/>
          <w:iCs/>
          <w:sz w:val="24"/>
          <w:szCs w:val="24"/>
          <w:rtl/>
        </w:rPr>
      </w:pPr>
      <w:r>
        <w:rPr>
          <w:rFonts w:ascii="David" w:hAnsi="David" w:cs="David"/>
          <w:i/>
          <w:iCs/>
          <w:sz w:val="24"/>
          <w:szCs w:val="24"/>
          <w:rtl/>
        </w:rPr>
        <w:t>10.</w:t>
      </w:r>
      <w:r>
        <w:rPr>
          <w:rFonts w:ascii="David" w:hAnsi="David" w:cs="David"/>
          <w:i/>
          <w:iCs/>
          <w:sz w:val="24"/>
          <w:szCs w:val="24"/>
          <w:rtl/>
        </w:rPr>
        <w:tab/>
        <w:t>הנה כי כן, על פירוש ההסכם יש ללמוד אפוא, בראש ובראשונה מלשונו, ורק אם לשון החוזה אינה ברורה, יש לפנות למקורות חיצוניים, כגון נסיבות כריתת החוזה, והדבר נכון בוודאי נוכח לשון חוק החוזים כיום."</w:t>
      </w:r>
    </w:p>
    <w:p w:rsidR="00A33BA8" w:rsidRDefault="00A33BA8" w:rsidP="00A33BA8">
      <w:pPr>
        <w:spacing w:line="360" w:lineRule="auto"/>
        <w:ind w:right="794"/>
        <w:jc w:val="both"/>
        <w:rPr>
          <w:rFonts w:ascii="David" w:hAnsi="David"/>
          <w:rtl/>
        </w:rPr>
      </w:pPr>
    </w:p>
    <w:p w:rsidR="00A33BA8" w:rsidRDefault="00A33BA8" w:rsidP="00A33BA8">
      <w:pPr>
        <w:pStyle w:val="aa"/>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יצוין גם כי בסעיף 7 להסכם הצדדים ביקשו לאשר את ההסכם הממון ולתת לו תוקף של פסק דין ולא ביקשו לבטל את הסכם הגירושין. </w:t>
      </w:r>
    </w:p>
    <w:p w:rsidR="00A33BA8" w:rsidRDefault="00A33BA8" w:rsidP="00A33BA8">
      <w:pPr>
        <w:spacing w:line="360" w:lineRule="auto"/>
        <w:ind w:right="794"/>
        <w:jc w:val="both"/>
        <w:rPr>
          <w:rFonts w:ascii="David" w:hAnsi="David"/>
          <w:rtl/>
        </w:rPr>
      </w:pPr>
    </w:p>
    <w:p w:rsidR="00A33BA8" w:rsidRDefault="00A33BA8" w:rsidP="00A33BA8">
      <w:pPr>
        <w:pStyle w:val="aa"/>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 xml:space="preserve">עוד יצוין כי במעמד אישור הסכם הממון בפני בית המשפט התנהל שיח בין בית המשפט לבין הצדדים, לרבות ביחס לסך של 460,000 ₪ והצדדים לא הודיעו לבית המשפט על כוונתם לבטל את הסכם הגירושין. </w:t>
      </w:r>
    </w:p>
    <w:p w:rsidR="00A31597" w:rsidRPr="00A31597" w:rsidRDefault="00A31597" w:rsidP="00A31597">
      <w:pPr>
        <w:pStyle w:val="aa"/>
        <w:rPr>
          <w:rFonts w:ascii="David" w:hAnsi="David" w:cs="David"/>
          <w:sz w:val="24"/>
          <w:szCs w:val="24"/>
          <w:rtl/>
        </w:rPr>
      </w:pPr>
    </w:p>
    <w:p w:rsidR="00A33BA8" w:rsidRDefault="00A33BA8" w:rsidP="00A33BA8">
      <w:pPr>
        <w:pStyle w:val="aa"/>
        <w:numPr>
          <w:ilvl w:val="0"/>
          <w:numId w:val="1"/>
        </w:numPr>
        <w:spacing w:after="0" w:line="360" w:lineRule="auto"/>
        <w:jc w:val="both"/>
        <w:rPr>
          <w:rFonts w:ascii="David" w:hAnsi="David" w:cs="David"/>
          <w:sz w:val="24"/>
          <w:szCs w:val="24"/>
          <w:rtl/>
        </w:rPr>
      </w:pPr>
      <w:r>
        <w:rPr>
          <w:rFonts w:ascii="David" w:hAnsi="David" w:cs="David"/>
          <w:sz w:val="24"/>
          <w:szCs w:val="24"/>
          <w:rtl/>
        </w:rPr>
        <w:t>במילים אחרות, אין כל אינדיקציה שלא לומר ראיה לכוונת הצדדים לבטל את הסכם הגירושין.</w:t>
      </w:r>
    </w:p>
    <w:p w:rsidR="00A33BA8" w:rsidRDefault="00A33BA8" w:rsidP="00A33BA8">
      <w:pPr>
        <w:spacing w:line="360" w:lineRule="auto"/>
        <w:ind w:right="794"/>
        <w:jc w:val="both"/>
        <w:rPr>
          <w:rFonts w:ascii="David" w:hAnsi="David"/>
          <w:rtl/>
        </w:rPr>
      </w:pPr>
    </w:p>
    <w:p w:rsidR="00A33BA8" w:rsidRDefault="00A33BA8" w:rsidP="00A33BA8">
      <w:pPr>
        <w:pStyle w:val="aa"/>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כפועל יוצא, אני קובע כי הסכם הממון לא ביטל את הסכם הגירושין. </w:t>
      </w:r>
    </w:p>
    <w:p w:rsidR="00A33BA8" w:rsidRDefault="00A33BA8" w:rsidP="00A33BA8">
      <w:pPr>
        <w:spacing w:line="360" w:lineRule="auto"/>
        <w:jc w:val="both"/>
        <w:rPr>
          <w:rFonts w:ascii="David" w:hAnsi="David"/>
          <w:rtl/>
        </w:rPr>
      </w:pPr>
    </w:p>
    <w:p w:rsidR="00A33BA8" w:rsidRDefault="00A33BA8" w:rsidP="00A33BA8">
      <w:pPr>
        <w:pStyle w:val="aa"/>
        <w:numPr>
          <w:ilvl w:val="0"/>
          <w:numId w:val="1"/>
        </w:numPr>
        <w:spacing w:after="0" w:line="360" w:lineRule="auto"/>
        <w:jc w:val="both"/>
        <w:rPr>
          <w:rFonts w:ascii="David" w:hAnsi="David" w:cs="David"/>
          <w:sz w:val="24"/>
          <w:szCs w:val="24"/>
          <w:rtl/>
        </w:rPr>
      </w:pPr>
      <w:r>
        <w:rPr>
          <w:rFonts w:ascii="David" w:hAnsi="David" w:cs="David"/>
          <w:sz w:val="24"/>
          <w:szCs w:val="24"/>
          <w:rtl/>
        </w:rPr>
        <w:t>לכאורה נראה כי לאור ההסכמה הדיונית, החלטה זו מסיימת את בירור ההליך וככל שלא תוגש התנגדות עניינית בהיקף שלא יעלה על עמוד, בתוך 5 ימים, ההליך ייסגר ללא החלטה נוספת, תוך שלכל צד תישמר הזכות לטעון את טענותיו בעתיד.</w:t>
      </w:r>
    </w:p>
    <w:p w:rsidR="00A33BA8" w:rsidRDefault="00A33BA8" w:rsidP="00A33BA8">
      <w:pPr>
        <w:spacing w:line="360" w:lineRule="auto"/>
        <w:jc w:val="both"/>
        <w:rPr>
          <w:rFonts w:ascii="Arial" w:hAnsi="Arial"/>
          <w:noProof w:val="0"/>
          <w:rtl/>
        </w:rPr>
      </w:pPr>
    </w:p>
    <w:p w:rsidR="00A33BA8" w:rsidRPr="00723985" w:rsidRDefault="00A33BA8" w:rsidP="00A33BA8">
      <w:pPr>
        <w:spacing w:line="360" w:lineRule="auto"/>
        <w:jc w:val="both"/>
        <w:rPr>
          <w:rFonts w:ascii="Arial" w:hAnsi="Arial"/>
          <w:b/>
          <w:bCs/>
          <w:noProof w:val="0"/>
          <w:rtl/>
        </w:rPr>
      </w:pPr>
      <w:r w:rsidRPr="00723985">
        <w:rPr>
          <w:rFonts w:ascii="Arial" w:hAnsi="Arial" w:hint="cs"/>
          <w:b/>
          <w:bCs/>
          <w:noProof w:val="0"/>
          <w:rtl/>
        </w:rPr>
        <w:t>ת.פ. מזכירות.</w:t>
      </w:r>
    </w:p>
    <w:p w:rsidR="00A33BA8" w:rsidRDefault="00A33BA8" w:rsidP="00A33BA8">
      <w:pPr>
        <w:spacing w:line="360" w:lineRule="auto"/>
        <w:jc w:val="both"/>
        <w:rPr>
          <w:rFonts w:ascii="Arial" w:hAnsi="Arial"/>
          <w:noProof w:val="0"/>
          <w:rtl/>
        </w:rPr>
      </w:pPr>
    </w:p>
    <w:p w:rsidR="00A33BA8" w:rsidRDefault="00A33BA8" w:rsidP="00A33BA8">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ז' אלול תשפ"ד</w:t>
          </w:r>
        </w:sdtContent>
      </w:sdt>
      <w:r>
        <w:rPr>
          <w:rFonts w:ascii="Arial" w:hAnsi="Arial"/>
          <w:noProof w:val="0"/>
          <w:rtl/>
        </w:rPr>
        <w:t xml:space="preserve">, </w:t>
      </w:r>
      <w:sdt>
        <w:sdtPr>
          <w:rPr>
            <w:rtl/>
          </w:rPr>
          <w:alias w:val="1456"/>
          <w:tag w:val="1456"/>
          <w:id w:val="1987278298"/>
          <w:text w:multiLine="1"/>
        </w:sdtPr>
        <w:sdtEndPr/>
        <w:sdtContent>
          <w:r>
            <w:rPr>
              <w:rFonts w:ascii="Arial" w:hAnsi="Arial"/>
              <w:noProof w:val="0"/>
              <w:rtl/>
            </w:rPr>
            <w:t>10 ספטמבר 2024</w:t>
          </w:r>
        </w:sdtContent>
      </w:sdt>
      <w:r>
        <w:rPr>
          <w:rFonts w:ascii="Arial" w:hAnsi="Arial"/>
          <w:noProof w:val="0"/>
          <w:rtl/>
        </w:rPr>
        <w:t>, בהעדר הצדדים.</w:t>
      </w:r>
    </w:p>
    <w:p w:rsidR="00A33BA8" w:rsidRDefault="00A33BA8" w:rsidP="00A33BA8">
      <w:pPr>
        <w:spacing w:line="360" w:lineRule="auto"/>
        <w:jc w:val="center"/>
        <w:rPr>
          <w:rFonts w:ascii="Arial" w:hAnsi="Arial"/>
          <w:noProof w:val="0"/>
          <w:rtl/>
        </w:rPr>
      </w:pPr>
    </w:p>
    <w:p w:rsidR="00662B8C" w:rsidRDefault="00A33BA8" w:rsidP="00A33BA8">
      <w:pPr>
        <w:spacing w:line="360" w:lineRule="auto"/>
        <w:jc w:val="center"/>
      </w:pPr>
      <w:r>
        <w:rPr>
          <w:rFonts w:ascii="Arial" w:hAnsi="Arial"/>
          <w:noProof w:val="0"/>
          <w:rtl/>
        </w:rPr>
        <w:tab/>
      </w:r>
      <w:r>
        <w:rPr>
          <w:rFonts w:ascii="Arial" w:hAnsi="Arial"/>
          <w:noProof w:val="0"/>
          <w:rtl/>
        </w:rPr>
        <w:tab/>
      </w:r>
      <w:sdt>
        <w:sdtPr>
          <w:rPr>
            <w:rtl/>
          </w:rPr>
          <w:alias w:val="MergeField"/>
          <w:tag w:val="1237"/>
          <w:id w:val="-1221435682"/>
        </w:sdtPr>
        <w:sdtEndPr/>
        <w:sdtContent>
          <w:r>
            <w:drawing>
              <wp:inline distT="0" distB="0" distL="0" distR="0" wp14:anchorId="534A4A33" wp14:editId="640D69E1">
                <wp:extent cx="1828800"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828800" cy="733425"/>
                        </a:xfrm>
                        <a:prstGeom prst="rect">
                          <a:avLst/>
                        </a:prstGeom>
                      </pic:spPr>
                    </pic:pic>
                  </a:graphicData>
                </a:graphic>
              </wp:inline>
            </w:drawing>
          </w:r>
        </w:sdtContent>
      </w:sdt>
    </w:p>
    <w:sectPr w:rsidR="00662B8C" w:rsidSect="00723985">
      <w:headerReference w:type="default" r:id="rId8"/>
      <w:footerReference w:type="default" r:id="rId9"/>
      <w:pgSz w:w="11907" w:h="16840" w:code="9"/>
      <w:pgMar w:top="1701" w:right="1701" w:bottom="170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4EEC" w:rsidRDefault="00AF4EEC">
      <w:r>
        <w:separator/>
      </w:r>
    </w:p>
  </w:endnote>
  <w:endnote w:type="continuationSeparator" w:id="0">
    <w:p w:rsidR="00AF4EEC" w:rsidRDefault="00AF4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A33BA8">
    <w:pPr>
      <w:pStyle w:val="a5"/>
      <w:jc w:val="center"/>
      <w:rPr>
        <w:rStyle w:val="a8"/>
      </w:rPr>
    </w:pPr>
    <w:r>
      <w:rPr>
        <w:rStyle w:val="a8"/>
      </w:rPr>
      <w:fldChar w:fldCharType="begin"/>
    </w:r>
    <w:r>
      <w:rPr>
        <w:rStyle w:val="a8"/>
      </w:rPr>
      <w:instrText xml:space="preserve"> PAGE </w:instrText>
    </w:r>
    <w:r>
      <w:rPr>
        <w:rStyle w:val="a8"/>
      </w:rPr>
      <w:fldChar w:fldCharType="separate"/>
    </w:r>
    <w:r w:rsidR="009A0BA2">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9A0BA2">
      <w:rPr>
        <w:rStyle w:val="a8"/>
        <w:rtl/>
      </w:rPr>
      <w:t>5</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4EEC" w:rsidRDefault="00AF4EEC">
      <w:r>
        <w:separator/>
      </w:r>
    </w:p>
  </w:footnote>
  <w:footnote w:type="continuationSeparator" w:id="0">
    <w:p w:rsidR="00AF4EEC" w:rsidRDefault="00AF4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A33BA8">
    <w:pPr>
      <w:pStyle w:val="a3"/>
      <w:jc w:val="center"/>
      <w:rPr>
        <w:rFonts w:cs="FrankRuehl"/>
        <w:noProof w:val="0"/>
        <w:sz w:val="28"/>
        <w:szCs w:val="28"/>
        <w:rtl/>
      </w:rPr>
    </w:pPr>
    <w:r>
      <w:rPr>
        <w:rFonts w:cs="FrankRuehl"/>
        <w:sz w:val="28"/>
        <w:szCs w:val="28"/>
      </w:rPr>
      <w:drawing>
        <wp:inline distT="0" distB="0" distL="0" distR="0" wp14:anchorId="79BC91C7" wp14:editId="52318976">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07"/>
      <w:gridCol w:w="3598"/>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A33BA8">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AF4EEC">
          <w:pPr>
            <w:rPr>
              <w:b/>
              <w:bCs/>
              <w:noProof w:val="0"/>
              <w:sz w:val="26"/>
              <w:szCs w:val="26"/>
              <w:rtl/>
            </w:rPr>
          </w:pPr>
        </w:p>
      </w:tc>
      <w:sdt>
        <w:sdtPr>
          <w:rPr>
            <w:rtl/>
          </w:rPr>
          <w:alias w:val="1456"/>
          <w:tag w:val="1456"/>
          <w:id w:val="-1143425472"/>
          <w:text/>
        </w:sdtPr>
        <w:sdtEndPr/>
        <w:sdtContent>
          <w:tc>
            <w:tcPr>
              <w:tcW w:w="3674" w:type="dxa"/>
            </w:tcPr>
            <w:p w:rsidR="002914D6" w:rsidRDefault="00A33BA8">
              <w:pPr>
                <w:pStyle w:val="a3"/>
                <w:jc w:val="right"/>
                <w:rPr>
                  <w:b/>
                  <w:bCs/>
                  <w:noProof w:val="0"/>
                  <w:sz w:val="26"/>
                  <w:szCs w:val="26"/>
                  <w:rtl/>
                </w:rPr>
              </w:pPr>
              <w:r>
                <w:rPr>
                  <w:b/>
                  <w:bCs/>
                  <w:noProof w:val="0"/>
                  <w:sz w:val="26"/>
                  <w:szCs w:val="26"/>
                  <w:rtl/>
                </w:rPr>
                <w:t>10 ספטמבר 2024</w:t>
              </w:r>
            </w:p>
          </w:tc>
        </w:sdtContent>
      </w:sdt>
    </w:tr>
    <w:tr w:rsidR="002914D6">
      <w:trPr>
        <w:trHeight w:val="337"/>
        <w:jc w:val="center"/>
      </w:trPr>
      <w:tc>
        <w:tcPr>
          <w:tcW w:w="8721" w:type="dxa"/>
          <w:gridSpan w:val="2"/>
        </w:tcPr>
        <w:p w:rsidR="002914D6" w:rsidRDefault="00AF4EEC" w:rsidP="00BD36E3">
          <w:pPr>
            <w:rPr>
              <w:b/>
              <w:bCs/>
              <w:noProof w:val="0"/>
              <w:sz w:val="26"/>
              <w:szCs w:val="26"/>
              <w:rtl/>
            </w:rPr>
          </w:pPr>
          <w:sdt>
            <w:sdtPr>
              <w:rPr>
                <w:rtl/>
              </w:rPr>
              <w:alias w:val="1170"/>
              <w:tag w:val="1170"/>
              <w:id w:val="632838173"/>
              <w:text w:multiLine="1"/>
            </w:sdtPr>
            <w:sdtEndPr/>
            <w:sdtContent>
              <w:r w:rsidR="00A33BA8">
                <w:rPr>
                  <w:b/>
                  <w:bCs/>
                  <w:noProof w:val="0"/>
                  <w:sz w:val="26"/>
                  <w:szCs w:val="26"/>
                  <w:rtl/>
                </w:rPr>
                <w:t>תה"ס</w:t>
              </w:r>
            </w:sdtContent>
          </w:sdt>
          <w:r w:rsidR="00A33BA8">
            <w:rPr>
              <w:b/>
              <w:bCs/>
              <w:noProof w:val="0"/>
              <w:sz w:val="26"/>
              <w:szCs w:val="26"/>
              <w:rtl/>
            </w:rPr>
            <w:t xml:space="preserve"> </w:t>
          </w:r>
          <w:sdt>
            <w:sdtPr>
              <w:rPr>
                <w:rtl/>
              </w:rPr>
              <w:alias w:val="1171"/>
              <w:tag w:val="1171"/>
              <w:id w:val="-1684506308"/>
              <w:text w:multiLine="1"/>
            </w:sdtPr>
            <w:sdtEndPr/>
            <w:sdtContent>
              <w:r w:rsidR="00A33BA8">
                <w:rPr>
                  <w:b/>
                  <w:bCs/>
                  <w:noProof w:val="0"/>
                  <w:sz w:val="26"/>
                  <w:szCs w:val="26"/>
                  <w:rtl/>
                </w:rPr>
                <w:t>54609-03-24</w:t>
              </w:r>
            </w:sdtContent>
          </w:sdt>
          <w:r w:rsidR="00A33BA8">
            <w:rPr>
              <w:b/>
              <w:bCs/>
              <w:noProof w:val="0"/>
              <w:sz w:val="26"/>
              <w:szCs w:val="26"/>
              <w:rtl/>
            </w:rPr>
            <w:t xml:space="preserve"> </w:t>
          </w:r>
          <w:sdt>
            <w:sdtPr>
              <w:rPr>
                <w:rtl/>
              </w:rPr>
              <w:alias w:val="1172"/>
              <w:tag w:val="1172"/>
              <w:id w:val="1484202908"/>
              <w:text w:multiLine="1"/>
            </w:sdtPr>
            <w:sdtEndPr/>
            <w:sdtContent>
              <w:r w:rsidR="00BD36E3">
                <w:rPr>
                  <w:rFonts w:hint="cs"/>
                  <w:b/>
                  <w:bCs/>
                  <w:noProof w:val="0"/>
                  <w:sz w:val="26"/>
                  <w:szCs w:val="26"/>
                  <w:rtl/>
                </w:rPr>
                <w:t>מ. נ' ד.</w:t>
              </w:r>
            </w:sdtContent>
          </w:sdt>
        </w:p>
        <w:p w:rsidR="002914D6" w:rsidRDefault="00AF4EEC">
          <w:pPr>
            <w:rPr>
              <w:rtl/>
            </w:rPr>
          </w:pPr>
        </w:p>
        <w:p w:rsidR="00E75791" w:rsidRDefault="00AF4EEC">
          <w:pPr>
            <w:rPr>
              <w:rtl/>
            </w:rPr>
          </w:pPr>
        </w:p>
      </w:tc>
    </w:tr>
  </w:tbl>
  <w:p w:rsidR="002914D6" w:rsidRDefault="00A33BA8">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2E1E72"/>
    <w:multiLevelType w:val="hybridMultilevel"/>
    <w:tmpl w:val="9036D2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51A"/>
    <w:rsid w:val="003F04BB"/>
    <w:rsid w:val="00436832"/>
    <w:rsid w:val="00573941"/>
    <w:rsid w:val="00662B8C"/>
    <w:rsid w:val="007A0E00"/>
    <w:rsid w:val="008A33E2"/>
    <w:rsid w:val="009A0BA2"/>
    <w:rsid w:val="009D551A"/>
    <w:rsid w:val="009F244E"/>
    <w:rsid w:val="00A31597"/>
    <w:rsid w:val="00A33BA8"/>
    <w:rsid w:val="00AB1EE8"/>
    <w:rsid w:val="00AF4EEC"/>
    <w:rsid w:val="00BD36E3"/>
    <w:rsid w:val="00C60D68"/>
    <w:rsid w:val="00CB75AD"/>
    <w:rsid w:val="00D97EC5"/>
    <w:rsid w:val="00DF6F7A"/>
    <w:rsid w:val="00F6189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43CEDE6-4512-4589-A5DB-2BC74FB6D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3BA8"/>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33BA8"/>
    <w:pPr>
      <w:tabs>
        <w:tab w:val="center" w:pos="4153"/>
        <w:tab w:val="right" w:pos="8306"/>
      </w:tabs>
    </w:pPr>
  </w:style>
  <w:style w:type="character" w:customStyle="1" w:styleId="a4">
    <w:name w:val="כותרת עליונה תו"/>
    <w:basedOn w:val="a0"/>
    <w:link w:val="a3"/>
    <w:rsid w:val="00A33BA8"/>
    <w:rPr>
      <w:rFonts w:ascii="Times New Roman" w:eastAsia="Times New Roman" w:hAnsi="Times New Roman" w:cs="David"/>
      <w:noProof/>
      <w:sz w:val="24"/>
      <w:szCs w:val="24"/>
    </w:rPr>
  </w:style>
  <w:style w:type="paragraph" w:styleId="a5">
    <w:name w:val="footer"/>
    <w:basedOn w:val="a"/>
    <w:link w:val="a6"/>
    <w:rsid w:val="00A33BA8"/>
    <w:pPr>
      <w:tabs>
        <w:tab w:val="center" w:pos="4153"/>
        <w:tab w:val="right" w:pos="8306"/>
      </w:tabs>
    </w:pPr>
  </w:style>
  <w:style w:type="character" w:customStyle="1" w:styleId="a6">
    <w:name w:val="כותרת תחתונה תו"/>
    <w:basedOn w:val="a0"/>
    <w:link w:val="a5"/>
    <w:rsid w:val="00A33BA8"/>
    <w:rPr>
      <w:rFonts w:ascii="Times New Roman" w:eastAsia="Times New Roman" w:hAnsi="Times New Roman" w:cs="David"/>
      <w:noProof/>
      <w:sz w:val="24"/>
      <w:szCs w:val="24"/>
    </w:rPr>
  </w:style>
  <w:style w:type="table" w:styleId="a7">
    <w:name w:val="Table Grid"/>
    <w:basedOn w:val="a1"/>
    <w:rsid w:val="00A33BA8"/>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A33BA8"/>
  </w:style>
  <w:style w:type="table" w:styleId="a9">
    <w:name w:val="Grid Table Light"/>
    <w:basedOn w:val="a1"/>
    <w:uiPriority w:val="40"/>
    <w:rsid w:val="00A33BA8"/>
    <w:pPr>
      <w:spacing w:after="0" w:line="240" w:lineRule="auto"/>
    </w:pPr>
    <w:rPr>
      <w:rFonts w:ascii="Times New Roman" w:eastAsia="Times New Roman" w:hAnsi="Times New Roman" w:cs="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a">
    <w:name w:val="List Paragraph"/>
    <w:basedOn w:val="a"/>
    <w:uiPriority w:val="34"/>
    <w:qFormat/>
    <w:rsid w:val="00A33BA8"/>
    <w:pPr>
      <w:spacing w:after="160" w:line="256" w:lineRule="auto"/>
      <w:ind w:left="720"/>
      <w:contextualSpacing/>
    </w:pPr>
    <w:rPr>
      <w:rFonts w:asciiTheme="minorHAnsi" w:eastAsiaTheme="minorHAnsi" w:hAnsiTheme="minorHAnsi" w:cstheme="minorBidi"/>
      <w:noProof w:val="0"/>
      <w:sz w:val="22"/>
      <w:szCs w:val="22"/>
    </w:rPr>
  </w:style>
  <w:style w:type="character" w:styleId="ab">
    <w:name w:val="line number"/>
    <w:basedOn w:val="a0"/>
    <w:uiPriority w:val="99"/>
    <w:semiHidden/>
    <w:unhideWhenUsed/>
    <w:rsid w:val="00A33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920</Words>
  <Characters>4604</Characters>
  <Application>Microsoft Office Word</Application>
  <DocSecurity>0</DocSecurity>
  <Lines>38</Lines>
  <Paragraphs>11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קרין סיידוף</dc:creator>
  <cp:keywords/>
  <dc:description/>
  <cp:lastModifiedBy>גרמאו מנגיסטו</cp:lastModifiedBy>
  <cp:revision>2</cp:revision>
  <dcterms:created xsi:type="dcterms:W3CDTF">2024-10-09T05:33:00Z</dcterms:created>
  <dcterms:modified xsi:type="dcterms:W3CDTF">2024-10-09T05:33:00Z</dcterms:modified>
</cp:coreProperties>
</file>